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0522F" w14:textId="13ACBAC5" w:rsidR="0093397F" w:rsidRDefault="00E45A6E" w:rsidP="00AC6D3F">
      <w:pPr>
        <w:jc w:val="center"/>
        <w:rPr>
          <w:rFonts w:ascii="Montserrat" w:hAnsi="Montserrat"/>
          <w:color w:val="EF3340"/>
          <w:sz w:val="24"/>
          <w:szCs w:val="24"/>
        </w:rPr>
      </w:pPr>
      <w:r w:rsidRPr="0093397F">
        <w:rPr>
          <w:rFonts w:ascii="Montserrat" w:hAnsi="Montserrat"/>
          <w:color w:val="EF3340"/>
          <w:sz w:val="24"/>
          <w:szCs w:val="24"/>
        </w:rPr>
        <w:t>COVID-19 Update, Epi-week 17-23 May 2020</w:t>
      </w:r>
    </w:p>
    <w:p w14:paraId="50D84C03" w14:textId="77777777" w:rsidR="00AC6D3F" w:rsidRPr="00E070F5" w:rsidRDefault="00AC6D3F" w:rsidP="00AC6D3F">
      <w:pPr>
        <w:pStyle w:val="NoSpacing"/>
        <w:rPr>
          <w:noProof/>
        </w:rPr>
      </w:pPr>
      <w:r w:rsidRPr="008C2492">
        <w:rPr>
          <w:b/>
          <w:bCs/>
          <w:color w:val="000000" w:themeColor="text1"/>
        </w:rPr>
        <w:t xml:space="preserve">Over </w:t>
      </w:r>
      <w:r>
        <w:rPr>
          <w:b/>
          <w:bCs/>
          <w:color w:val="000000" w:themeColor="text1"/>
        </w:rPr>
        <w:t>5.2</w:t>
      </w:r>
      <w:r w:rsidRPr="008C2492">
        <w:rPr>
          <w:b/>
          <w:bCs/>
          <w:color w:val="000000" w:themeColor="text1"/>
        </w:rPr>
        <w:t xml:space="preserve"> million cases confirmed</w:t>
      </w:r>
      <w:r>
        <w:rPr>
          <w:color w:val="000000" w:themeColor="text1"/>
        </w:rPr>
        <w:t xml:space="preserve"> and reported, with over 337,000 deaths reported to date (unofficially over 5.4 million cases and over 345,000 deaths, over 2.8 million active cases (increase) and over 2.2 million recovered). Countries with the highest number of cases include the USA, </w:t>
      </w:r>
      <w:proofErr w:type="gramStart"/>
      <w:r>
        <w:rPr>
          <w:color w:val="000000" w:themeColor="text1"/>
        </w:rPr>
        <w:t>Brazil</w:t>
      </w:r>
      <w:proofErr w:type="gramEnd"/>
      <w:r>
        <w:rPr>
          <w:color w:val="000000" w:themeColor="text1"/>
        </w:rPr>
        <w:t xml:space="preserve"> and Russia. Highest daily increases for cases and deaths still in US and Brazil.</w:t>
      </w:r>
      <w:r>
        <w:rPr>
          <w:rStyle w:val="FootnoteReference"/>
          <w:color w:val="000000" w:themeColor="text1"/>
        </w:rPr>
        <w:footnoteReference w:id="1"/>
      </w:r>
      <w:r>
        <w:rPr>
          <w:sz w:val="18"/>
          <w:szCs w:val="18"/>
          <w:lang w:val="en-US"/>
        </w:rPr>
        <w:t xml:space="preserve"> </w:t>
      </w:r>
    </w:p>
    <w:p w14:paraId="14E902C8" w14:textId="77777777" w:rsidR="00AC6D3F" w:rsidRDefault="00AC6D3F" w:rsidP="00AC6D3F">
      <w:pPr>
        <w:pStyle w:val="NoSpacing"/>
        <w:jc w:val="center"/>
      </w:pPr>
      <w:r>
        <w:rPr>
          <w:noProof/>
        </w:rPr>
        <w:drawing>
          <wp:inline distT="0" distB="0" distL="0" distR="0" wp14:anchorId="5F4B4B0D" wp14:editId="51EF9F07">
            <wp:extent cx="1935323" cy="173987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2014" cy="1826800"/>
                    </a:xfrm>
                    <a:prstGeom prst="rect">
                      <a:avLst/>
                    </a:prstGeom>
                  </pic:spPr>
                </pic:pic>
              </a:graphicData>
            </a:graphic>
          </wp:inline>
        </w:drawing>
      </w:r>
      <w:r w:rsidRPr="00C0076B">
        <w:rPr>
          <w:noProof/>
        </w:rPr>
        <w:t xml:space="preserve"> </w:t>
      </w:r>
      <w:r>
        <w:rPr>
          <w:noProof/>
        </w:rPr>
        <w:t xml:space="preserve"> </w:t>
      </w:r>
      <w:r>
        <w:rPr>
          <w:noProof/>
        </w:rPr>
        <w:drawing>
          <wp:inline distT="0" distB="0" distL="0" distR="0" wp14:anchorId="017ACBA4" wp14:editId="5EE30381">
            <wp:extent cx="3714750" cy="2258615"/>
            <wp:effectExtent l="0" t="0" r="0" b="889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a:stretch>
                      <a:fillRect/>
                    </a:stretch>
                  </pic:blipFill>
                  <pic:spPr>
                    <a:xfrm>
                      <a:off x="0" y="0"/>
                      <a:ext cx="3809696" cy="2316343"/>
                    </a:xfrm>
                    <a:prstGeom prst="rect">
                      <a:avLst/>
                    </a:prstGeom>
                  </pic:spPr>
                </pic:pic>
              </a:graphicData>
            </a:graphic>
          </wp:inline>
        </w:drawing>
      </w:r>
    </w:p>
    <w:p w14:paraId="4A1C7784" w14:textId="77777777" w:rsidR="00AC6D3F" w:rsidRDefault="00AC6D3F" w:rsidP="00AC6D3F">
      <w:pPr>
        <w:pStyle w:val="Heading1"/>
      </w:pPr>
      <w:r>
        <w:t>News/ Political Context</w:t>
      </w:r>
    </w:p>
    <w:p w14:paraId="4121DA05" w14:textId="77777777" w:rsidR="00AC6D3F" w:rsidRDefault="00AC6D3F" w:rsidP="00AC6D3F">
      <w:pPr>
        <w:pStyle w:val="ListParagraph"/>
        <w:numPr>
          <w:ilvl w:val="0"/>
          <w:numId w:val="9"/>
        </w:numPr>
        <w:rPr>
          <w:lang w:val="en-US"/>
        </w:rPr>
      </w:pPr>
      <w:r>
        <w:rPr>
          <w:lang w:val="en-US"/>
        </w:rPr>
        <w:t xml:space="preserve">Daily confirmed deaths increasing most rapidly in </w:t>
      </w:r>
      <w:r w:rsidRPr="00DD2D35">
        <w:rPr>
          <w:b/>
          <w:bCs/>
          <w:lang w:val="en-US"/>
        </w:rPr>
        <w:t>Nicaragua</w:t>
      </w:r>
      <w:r>
        <w:rPr>
          <w:lang w:val="en-US"/>
        </w:rPr>
        <w:t xml:space="preserve">, </w:t>
      </w:r>
      <w:r w:rsidRPr="002C64A7">
        <w:rPr>
          <w:b/>
          <w:bCs/>
          <w:lang w:val="en-US"/>
        </w:rPr>
        <w:t>Djibouti</w:t>
      </w:r>
      <w:r>
        <w:rPr>
          <w:lang w:val="en-US"/>
        </w:rPr>
        <w:t xml:space="preserve">, </w:t>
      </w:r>
      <w:r w:rsidRPr="00D67910">
        <w:rPr>
          <w:b/>
          <w:bCs/>
          <w:lang w:val="en-US"/>
        </w:rPr>
        <w:t xml:space="preserve">Yemen, </w:t>
      </w:r>
      <w:r>
        <w:rPr>
          <w:b/>
          <w:bCs/>
          <w:lang w:val="en-US"/>
        </w:rPr>
        <w:t xml:space="preserve">Guinea-Bissau, </w:t>
      </w:r>
      <w:r>
        <w:rPr>
          <w:lang w:val="en-US"/>
        </w:rPr>
        <w:t xml:space="preserve">and </w:t>
      </w:r>
      <w:r>
        <w:rPr>
          <w:b/>
          <w:bCs/>
          <w:lang w:val="en-US"/>
        </w:rPr>
        <w:t>Mauritania</w:t>
      </w:r>
      <w:r w:rsidRPr="004B056E">
        <w:rPr>
          <w:b/>
          <w:bCs/>
          <w:lang w:val="en-US"/>
        </w:rPr>
        <w:t>.</w:t>
      </w:r>
      <w:r w:rsidRPr="004B056E">
        <w:rPr>
          <w:rStyle w:val="FootnoteReference"/>
          <w:b/>
          <w:bCs/>
          <w:lang w:val="en-US"/>
        </w:rPr>
        <w:footnoteReference w:id="2"/>
      </w:r>
    </w:p>
    <w:p w14:paraId="4AB5CE34" w14:textId="77777777" w:rsidR="00AC6D3F" w:rsidRDefault="00AC6D3F" w:rsidP="00AC6D3F">
      <w:pPr>
        <w:pStyle w:val="ListParagraph"/>
        <w:numPr>
          <w:ilvl w:val="0"/>
          <w:numId w:val="9"/>
        </w:numPr>
        <w:rPr>
          <w:lang w:val="en-US"/>
        </w:rPr>
      </w:pPr>
      <w:r>
        <w:rPr>
          <w:lang w:val="en-US"/>
        </w:rPr>
        <w:t xml:space="preserve">Cases doubling rapidly in </w:t>
      </w:r>
      <w:r w:rsidRPr="00D8202C">
        <w:rPr>
          <w:b/>
          <w:bCs/>
          <w:lang w:val="en-US"/>
        </w:rPr>
        <w:t>Nicaragua</w:t>
      </w:r>
      <w:r>
        <w:rPr>
          <w:lang w:val="en-US"/>
        </w:rPr>
        <w:t xml:space="preserve"> (2 days), </w:t>
      </w:r>
      <w:r w:rsidRPr="0075112C">
        <w:rPr>
          <w:b/>
          <w:bCs/>
          <w:lang w:val="en-US"/>
        </w:rPr>
        <w:t>Comoros</w:t>
      </w:r>
      <w:r>
        <w:rPr>
          <w:lang w:val="en-US"/>
        </w:rPr>
        <w:t xml:space="preserve"> (2 days), </w:t>
      </w:r>
      <w:r w:rsidRPr="0029213B">
        <w:rPr>
          <w:b/>
          <w:bCs/>
          <w:lang w:val="en-US"/>
        </w:rPr>
        <w:t>Mauritania</w:t>
      </w:r>
      <w:r>
        <w:rPr>
          <w:lang w:val="en-US"/>
        </w:rPr>
        <w:t xml:space="preserve"> (4 days), </w:t>
      </w:r>
      <w:r>
        <w:rPr>
          <w:b/>
          <w:bCs/>
          <w:lang w:val="en-US"/>
        </w:rPr>
        <w:t>Haiti</w:t>
      </w:r>
      <w:r>
        <w:rPr>
          <w:lang w:val="en-US"/>
        </w:rPr>
        <w:t xml:space="preserve"> (7 days), </w:t>
      </w:r>
      <w:r>
        <w:rPr>
          <w:b/>
          <w:bCs/>
          <w:lang w:val="en-US"/>
        </w:rPr>
        <w:t>South Sudan</w:t>
      </w:r>
      <w:r>
        <w:rPr>
          <w:lang w:val="en-US"/>
        </w:rPr>
        <w:t xml:space="preserve"> (7 days), </w:t>
      </w:r>
      <w:r>
        <w:rPr>
          <w:b/>
          <w:bCs/>
          <w:lang w:val="en-US"/>
        </w:rPr>
        <w:t>Nepal</w:t>
      </w:r>
      <w:r>
        <w:rPr>
          <w:lang w:val="en-US"/>
        </w:rPr>
        <w:t xml:space="preserve"> (7 days).</w:t>
      </w:r>
      <w:r>
        <w:rPr>
          <w:rStyle w:val="FootnoteReference"/>
          <w:lang w:val="en-US"/>
        </w:rPr>
        <w:footnoteReference w:id="3"/>
      </w:r>
      <w:r>
        <w:rPr>
          <w:lang w:val="en-US"/>
        </w:rPr>
        <w:t xml:space="preserve"> </w:t>
      </w:r>
    </w:p>
    <w:p w14:paraId="3BB4794E" w14:textId="77777777" w:rsidR="00AC6D3F" w:rsidRDefault="00AC6D3F" w:rsidP="00AC6D3F">
      <w:pPr>
        <w:pStyle w:val="ListParagraph"/>
        <w:numPr>
          <w:ilvl w:val="0"/>
          <w:numId w:val="9"/>
        </w:numPr>
        <w:rPr>
          <w:lang w:val="en-US"/>
        </w:rPr>
      </w:pPr>
      <w:r>
        <w:rPr>
          <w:lang w:val="en-US"/>
        </w:rPr>
        <w:t>Worry about potential second wave in China as restrictions ease and case numbers rise again</w:t>
      </w:r>
    </w:p>
    <w:p w14:paraId="159E8C11" w14:textId="77777777" w:rsidR="00AC6D3F" w:rsidRDefault="00AC6D3F" w:rsidP="00AC6D3F">
      <w:pPr>
        <w:pStyle w:val="ListParagraph"/>
        <w:numPr>
          <w:ilvl w:val="0"/>
          <w:numId w:val="9"/>
        </w:numPr>
        <w:rPr>
          <w:lang w:val="en-US"/>
        </w:rPr>
      </w:pPr>
      <w:r>
        <w:rPr>
          <w:lang w:val="en-US"/>
        </w:rPr>
        <w:t xml:space="preserve">Japan has agreed to contribute to over 2.7 million USD to 9 countries in Americas to improve PH information, </w:t>
      </w:r>
      <w:proofErr w:type="gramStart"/>
      <w:r>
        <w:rPr>
          <w:lang w:val="en-US"/>
        </w:rPr>
        <w:t>surveillance</w:t>
      </w:r>
      <w:proofErr w:type="gramEnd"/>
      <w:r>
        <w:rPr>
          <w:lang w:val="en-US"/>
        </w:rPr>
        <w:t xml:space="preserve"> and control measures</w:t>
      </w:r>
    </w:p>
    <w:p w14:paraId="7E701CC6" w14:textId="77777777" w:rsidR="00AC6D3F" w:rsidRDefault="00AC6D3F" w:rsidP="00AC6D3F">
      <w:pPr>
        <w:pStyle w:val="ListParagraph"/>
        <w:numPr>
          <w:ilvl w:val="0"/>
          <w:numId w:val="9"/>
        </w:numPr>
        <w:rPr>
          <w:lang w:val="en-US"/>
        </w:rPr>
      </w:pPr>
      <w:hyperlink r:id="rId13" w:history="1">
        <w:r w:rsidRPr="00B72D03">
          <w:rPr>
            <w:rStyle w:val="Hyperlink"/>
            <w:lang w:val="en-US"/>
          </w:rPr>
          <w:t>73</w:t>
        </w:r>
        <w:r w:rsidRPr="00B72D03">
          <w:rPr>
            <w:rStyle w:val="Hyperlink"/>
            <w:vertAlign w:val="superscript"/>
            <w:lang w:val="en-US"/>
          </w:rPr>
          <w:t>rd</w:t>
        </w:r>
        <w:r w:rsidRPr="00B72D03">
          <w:rPr>
            <w:rStyle w:val="Hyperlink"/>
            <w:lang w:val="en-US"/>
          </w:rPr>
          <w:t xml:space="preserve"> World Health Assembly</w:t>
        </w:r>
      </w:hyperlink>
      <w:r>
        <w:rPr>
          <w:lang w:val="en-US"/>
        </w:rPr>
        <w:t xml:space="preserve"> opened with a focus on COVID-19 and adopted a draft resolution for COVID-19 </w:t>
      </w:r>
    </w:p>
    <w:p w14:paraId="2E0CC567" w14:textId="77777777" w:rsidR="00AC6D3F" w:rsidRDefault="00AC6D3F" w:rsidP="00AC6D3F">
      <w:pPr>
        <w:pStyle w:val="ListParagraph"/>
        <w:numPr>
          <w:ilvl w:val="0"/>
          <w:numId w:val="9"/>
        </w:numPr>
        <w:rPr>
          <w:lang w:val="en-US"/>
        </w:rPr>
      </w:pPr>
      <w:r w:rsidRPr="008A7E7C">
        <w:rPr>
          <w:b/>
          <w:bCs/>
          <w:lang w:val="en-US"/>
        </w:rPr>
        <w:t>Johns Hopkins</w:t>
      </w:r>
      <w:r>
        <w:rPr>
          <w:lang w:val="en-US"/>
        </w:rPr>
        <w:t xml:space="preserve"> Released large </w:t>
      </w:r>
      <w:hyperlink r:id="rId14" w:history="1">
        <w:r w:rsidRPr="008A7E7C">
          <w:rPr>
            <w:rStyle w:val="Hyperlink"/>
            <w:b/>
            <w:bCs/>
            <w:lang w:val="en-US"/>
          </w:rPr>
          <w:t>Contact Tracing Course</w:t>
        </w:r>
        <w:r w:rsidRPr="008A7E7C">
          <w:rPr>
            <w:rStyle w:val="Hyperlink"/>
            <w:lang w:val="en-US"/>
          </w:rPr>
          <w:t xml:space="preserve"> on Coursera</w:t>
        </w:r>
      </w:hyperlink>
      <w:r>
        <w:rPr>
          <w:lang w:val="en-US"/>
        </w:rPr>
        <w:t xml:space="preserve"> last week to train US contact trainers and open to general public</w:t>
      </w:r>
    </w:p>
    <w:p w14:paraId="3AFDC26E" w14:textId="77777777" w:rsidR="00AC6D3F" w:rsidRDefault="00AC6D3F" w:rsidP="00AC6D3F">
      <w:pPr>
        <w:pStyle w:val="ListParagraph"/>
        <w:numPr>
          <w:ilvl w:val="0"/>
          <w:numId w:val="9"/>
        </w:numPr>
        <w:rPr>
          <w:lang w:val="en-US"/>
        </w:rPr>
      </w:pPr>
      <w:r w:rsidRPr="001D54DE">
        <w:rPr>
          <w:b/>
          <w:bCs/>
          <w:lang w:val="en-US"/>
        </w:rPr>
        <w:t>Russia’s</w:t>
      </w:r>
      <w:r w:rsidRPr="00E46532">
        <w:rPr>
          <w:lang w:val="en-US"/>
        </w:rPr>
        <w:t xml:space="preserve"> low death rate for COVID-19 raising </w:t>
      </w:r>
      <w:r>
        <w:rPr>
          <w:lang w:val="en-US"/>
        </w:rPr>
        <w:t>concern</w:t>
      </w:r>
      <w:r w:rsidRPr="00E46532">
        <w:rPr>
          <w:lang w:val="en-US"/>
        </w:rPr>
        <w:t xml:space="preserve"> that deaths are listed under a different cause</w:t>
      </w:r>
      <w:r>
        <w:rPr>
          <w:lang w:val="en-US"/>
        </w:rPr>
        <w:t xml:space="preserve"> given that all-cause mortality in Moscow rose in April by 1855 compared to the same time period last year.</w:t>
      </w:r>
      <w:r>
        <w:rPr>
          <w:rStyle w:val="FootnoteReference"/>
          <w:lang w:val="en-US"/>
        </w:rPr>
        <w:footnoteReference w:id="4"/>
      </w:r>
      <w:r>
        <w:rPr>
          <w:lang w:val="en-US"/>
        </w:rPr>
        <w:t xml:space="preserve"> High number of healthcare workers also being reported unofficially.</w:t>
      </w:r>
    </w:p>
    <w:p w14:paraId="3418D0C6" w14:textId="77777777" w:rsidR="00AC6D3F" w:rsidRDefault="00AC6D3F" w:rsidP="00AC6D3F">
      <w:pPr>
        <w:pStyle w:val="ListParagraph"/>
        <w:numPr>
          <w:ilvl w:val="0"/>
          <w:numId w:val="9"/>
        </w:numPr>
        <w:rPr>
          <w:lang w:val="en-US"/>
        </w:rPr>
      </w:pPr>
      <w:r>
        <w:rPr>
          <w:lang w:val="en-US"/>
        </w:rPr>
        <w:t xml:space="preserve">New Case reporting card developed for suspected cases of </w:t>
      </w:r>
      <w:r w:rsidRPr="00D63B55">
        <w:rPr>
          <w:b/>
          <w:bCs/>
          <w:lang w:val="en-US"/>
        </w:rPr>
        <w:t>multisystem inflammatory syndrome (MIS)</w:t>
      </w:r>
      <w:r>
        <w:rPr>
          <w:lang w:val="en-US"/>
        </w:rPr>
        <w:t xml:space="preserve"> in children and adolescents (</w:t>
      </w:r>
      <w:hyperlink r:id="rId15" w:history="1">
        <w:r w:rsidRPr="000D630C">
          <w:rPr>
            <w:rStyle w:val="Hyperlink"/>
            <w:lang w:val="en-US"/>
          </w:rPr>
          <w:t>WHO</w:t>
        </w:r>
      </w:hyperlink>
      <w:r>
        <w:rPr>
          <w:lang w:val="en-US"/>
        </w:rPr>
        <w:t xml:space="preserve">). Preliminary case definition can be found in the link. </w:t>
      </w:r>
    </w:p>
    <w:p w14:paraId="370E1B77" w14:textId="77777777" w:rsidR="00AC6D3F" w:rsidRDefault="00AC6D3F" w:rsidP="00AC6D3F">
      <w:pPr>
        <w:pStyle w:val="ListParagraph"/>
        <w:numPr>
          <w:ilvl w:val="1"/>
          <w:numId w:val="9"/>
        </w:numPr>
        <w:rPr>
          <w:lang w:val="en-US"/>
        </w:rPr>
      </w:pPr>
      <w:r>
        <w:rPr>
          <w:lang w:val="en-US"/>
        </w:rPr>
        <w:t xml:space="preserve">Notably the condition has been reported less in Asian countries than in the Americas and Europe </w:t>
      </w:r>
    </w:p>
    <w:p w14:paraId="33406E69" w14:textId="77777777" w:rsidR="00AC6D3F" w:rsidRDefault="00AC6D3F" w:rsidP="00AC6D3F">
      <w:pPr>
        <w:pStyle w:val="ListParagraph"/>
        <w:numPr>
          <w:ilvl w:val="0"/>
          <w:numId w:val="9"/>
        </w:numPr>
        <w:rPr>
          <w:lang w:val="en-US"/>
        </w:rPr>
      </w:pPr>
      <w:r w:rsidRPr="00314E0B">
        <w:rPr>
          <w:lang w:val="en-US"/>
        </w:rPr>
        <w:t xml:space="preserve">A $10 million contribution from the </w:t>
      </w:r>
      <w:r>
        <w:rPr>
          <w:lang w:val="en-US"/>
        </w:rPr>
        <w:t xml:space="preserve">WHO </w:t>
      </w:r>
      <w:r w:rsidRPr="00314E0B">
        <w:rPr>
          <w:lang w:val="en-US"/>
        </w:rPr>
        <w:t>Solidarity Response Fund will support UNHCR’s work on needs risk communication and community engagement around hygiene practices; provision of hygiene and medical supplies and the establishment of isolation units in countries such as Jordan, Kenya, Lebanon, South Sudan and Uganda.</w:t>
      </w:r>
      <w:r>
        <w:rPr>
          <w:lang w:val="en-US"/>
        </w:rPr>
        <w:t xml:space="preserve"> </w:t>
      </w:r>
      <w:r w:rsidRPr="00314E0B">
        <w:rPr>
          <w:lang w:val="en-US"/>
        </w:rPr>
        <w:t>The funds will also support global preparedness activities.</w:t>
      </w:r>
      <w:r>
        <w:rPr>
          <w:rStyle w:val="FootnoteReference"/>
          <w:lang w:val="en-US"/>
        </w:rPr>
        <w:footnoteReference w:id="5"/>
      </w:r>
    </w:p>
    <w:p w14:paraId="49D8853D" w14:textId="77777777" w:rsidR="00AC6D3F" w:rsidRDefault="00AC6D3F" w:rsidP="00AC6D3F">
      <w:pPr>
        <w:pStyle w:val="ListParagraph"/>
        <w:numPr>
          <w:ilvl w:val="0"/>
          <w:numId w:val="9"/>
        </w:numPr>
        <w:rPr>
          <w:lang w:val="en-US"/>
        </w:rPr>
      </w:pPr>
      <w:r>
        <w:rPr>
          <w:lang w:val="en-US"/>
        </w:rPr>
        <w:t xml:space="preserve">More than a third of infections in </w:t>
      </w:r>
      <w:r w:rsidRPr="001D54DE">
        <w:rPr>
          <w:b/>
          <w:bCs/>
          <w:lang w:val="en-US"/>
        </w:rPr>
        <w:t>Afghanistan</w:t>
      </w:r>
      <w:r>
        <w:rPr>
          <w:lang w:val="en-US"/>
        </w:rPr>
        <w:t xml:space="preserve"> have been among doctors and other healthcare workers</w:t>
      </w:r>
    </w:p>
    <w:p w14:paraId="127C5FDC" w14:textId="77777777" w:rsidR="00AC6D3F" w:rsidRDefault="00AC6D3F" w:rsidP="00AC6D3F">
      <w:pPr>
        <w:pStyle w:val="ListParagraph"/>
        <w:numPr>
          <w:ilvl w:val="0"/>
          <w:numId w:val="9"/>
        </w:numPr>
        <w:rPr>
          <w:lang w:val="en-US"/>
        </w:rPr>
      </w:pPr>
      <w:r>
        <w:rPr>
          <w:lang w:val="en-US"/>
        </w:rPr>
        <w:lastRenderedPageBreak/>
        <w:t>England and Wales see 20,000 excess deaths in care homes</w:t>
      </w:r>
      <w:r>
        <w:rPr>
          <w:rStyle w:val="FootnoteReference"/>
          <w:lang w:val="en-US"/>
        </w:rPr>
        <w:footnoteReference w:id="6"/>
      </w:r>
    </w:p>
    <w:p w14:paraId="48764793" w14:textId="77777777" w:rsidR="00AC6D3F" w:rsidRPr="00EF10CD" w:rsidRDefault="00AC6D3F" w:rsidP="00AC6D3F">
      <w:pPr>
        <w:pStyle w:val="ListParagraph"/>
        <w:numPr>
          <w:ilvl w:val="0"/>
          <w:numId w:val="9"/>
        </w:numPr>
        <w:rPr>
          <w:lang w:val="en-US"/>
        </w:rPr>
      </w:pPr>
      <w:r>
        <w:rPr>
          <w:lang w:val="en-US"/>
        </w:rPr>
        <w:t xml:space="preserve">Some countries reporting challenges in enforcing social distancing measures during the </w:t>
      </w:r>
      <w:r w:rsidRPr="006C094A">
        <w:rPr>
          <w:lang w:val="en-US"/>
        </w:rPr>
        <w:t>Eid-al Fitr</w:t>
      </w:r>
      <w:r>
        <w:rPr>
          <w:lang w:val="en-US"/>
        </w:rPr>
        <w:t xml:space="preserve"> holiday. Important to watch in the next 2 weeks for increasing cases pockets in locations where large gatherings took place over the holiday. </w:t>
      </w:r>
    </w:p>
    <w:p w14:paraId="7CA4A545" w14:textId="77777777" w:rsidR="00AC6D3F" w:rsidRPr="00B331D8" w:rsidRDefault="00AC6D3F" w:rsidP="00AC6D3F">
      <w:pPr>
        <w:pStyle w:val="Heading1"/>
      </w:pPr>
      <w:r w:rsidRPr="00440CEB">
        <w:t>Recent Research/ Evidence</w:t>
      </w:r>
    </w:p>
    <w:p w14:paraId="53654439" w14:textId="77777777" w:rsidR="00AC6D3F" w:rsidRDefault="00AC6D3F" w:rsidP="00AC6D3F">
      <w:pPr>
        <w:pStyle w:val="ListParagraph"/>
        <w:numPr>
          <w:ilvl w:val="0"/>
          <w:numId w:val="19"/>
        </w:numPr>
        <w:rPr>
          <w:lang w:val="en-US"/>
        </w:rPr>
      </w:pPr>
      <w:r>
        <w:rPr>
          <w:lang w:val="en-US"/>
        </w:rPr>
        <w:t>Globally males and patients in the 60+ age group represent higher proportions of cases requiring ICU admission</w:t>
      </w:r>
    </w:p>
    <w:p w14:paraId="6EF717CB" w14:textId="77777777" w:rsidR="00AC6D3F" w:rsidRDefault="00AC6D3F" w:rsidP="00AC6D3F">
      <w:pPr>
        <w:pStyle w:val="ListParagraph"/>
        <w:numPr>
          <w:ilvl w:val="0"/>
          <w:numId w:val="19"/>
        </w:numPr>
        <w:rPr>
          <w:lang w:val="en-US"/>
        </w:rPr>
      </w:pPr>
      <w:r>
        <w:rPr>
          <w:lang w:val="en-US"/>
        </w:rPr>
        <w:t xml:space="preserve">Halving time remains around twice </w:t>
      </w:r>
      <w:proofErr w:type="gramStart"/>
      <w:r>
        <w:rPr>
          <w:lang w:val="en-US"/>
        </w:rPr>
        <w:t>as long as</w:t>
      </w:r>
      <w:proofErr w:type="gramEnd"/>
      <w:r>
        <w:rPr>
          <w:lang w:val="en-US"/>
        </w:rPr>
        <w:t xml:space="preserve"> the doubling time in countries who have already experienced the peak </w:t>
      </w:r>
    </w:p>
    <w:p w14:paraId="1858C5D4" w14:textId="77777777" w:rsidR="00AC6D3F" w:rsidRDefault="00AC6D3F" w:rsidP="00AC6D3F">
      <w:pPr>
        <w:pStyle w:val="ListParagraph"/>
        <w:numPr>
          <w:ilvl w:val="0"/>
          <w:numId w:val="19"/>
        </w:numPr>
        <w:rPr>
          <w:lang w:val="en-US"/>
        </w:rPr>
      </w:pPr>
      <w:r>
        <w:rPr>
          <w:lang w:val="en-US"/>
        </w:rPr>
        <w:t xml:space="preserve">Risk factors for SARS-CoV-2 are associated with socioeconomic barriers including deprivation, as well as population density, </w:t>
      </w:r>
      <w:proofErr w:type="gramStart"/>
      <w:r>
        <w:rPr>
          <w:lang w:val="en-US"/>
        </w:rPr>
        <w:t>ethnicity</w:t>
      </w:r>
      <w:proofErr w:type="gramEnd"/>
      <w:r>
        <w:rPr>
          <w:lang w:val="en-US"/>
        </w:rPr>
        <w:t xml:space="preserve"> and chronic kidney disease</w:t>
      </w:r>
      <w:r>
        <w:rPr>
          <w:rStyle w:val="FootnoteReference"/>
          <w:lang w:val="en-US"/>
        </w:rPr>
        <w:footnoteReference w:id="7"/>
      </w:r>
    </w:p>
    <w:p w14:paraId="20AA0BE4" w14:textId="77777777" w:rsidR="00AC6D3F" w:rsidRDefault="00AC6D3F" w:rsidP="00AC6D3F">
      <w:pPr>
        <w:pStyle w:val="ListParagraph"/>
        <w:numPr>
          <w:ilvl w:val="0"/>
          <w:numId w:val="19"/>
        </w:numPr>
        <w:rPr>
          <w:lang w:val="en-US"/>
        </w:rPr>
      </w:pPr>
      <w:r>
        <w:rPr>
          <w:lang w:val="en-US"/>
        </w:rPr>
        <w:t xml:space="preserve">Additional evidence emerging to support previous studies showing severe </w:t>
      </w:r>
      <w:r w:rsidRPr="00F936E0">
        <w:rPr>
          <w:b/>
          <w:bCs/>
          <w:lang w:val="en-US"/>
        </w:rPr>
        <w:t>Kawasaki-like disease</w:t>
      </w:r>
      <w:r>
        <w:rPr>
          <w:lang w:val="en-US"/>
        </w:rPr>
        <w:t>, including another Lancet article last week on reports of a higher incidence of the syndrome at the Italian epicenter of SARS-CoV-2 epidemic in an observational study.</w:t>
      </w:r>
      <w:r>
        <w:rPr>
          <w:rStyle w:val="FootnoteReference"/>
          <w:lang w:val="en-US"/>
        </w:rPr>
        <w:footnoteReference w:id="8"/>
      </w:r>
    </w:p>
    <w:p w14:paraId="3696F44F" w14:textId="77777777" w:rsidR="00AC6D3F" w:rsidRDefault="00AC6D3F" w:rsidP="00AC6D3F">
      <w:pPr>
        <w:pStyle w:val="ListParagraph"/>
        <w:numPr>
          <w:ilvl w:val="0"/>
          <w:numId w:val="19"/>
        </w:numPr>
        <w:rPr>
          <w:lang w:val="en-US"/>
        </w:rPr>
      </w:pPr>
      <w:r>
        <w:rPr>
          <w:lang w:val="en-US"/>
        </w:rPr>
        <w:t xml:space="preserve">Recent small study of two breast-feeding mothers and infants found one of two COVID-19 positive women </w:t>
      </w:r>
      <w:r w:rsidRPr="00C31038">
        <w:rPr>
          <w:b/>
          <w:bCs/>
          <w:lang w:val="en-US"/>
        </w:rPr>
        <w:t>detected SARS-CoV-2 RNA in breast milk</w:t>
      </w:r>
      <w:r>
        <w:rPr>
          <w:lang w:val="en-US"/>
        </w:rPr>
        <w:t xml:space="preserve"> for 4 consecutive days and mild symptoms in the infant (who tested positive), but still limited evidence on whether infection occurred through breastmilk or other transmission modes. Current protocol is to encourage COVID-19 mothers to breastfeed, but more research is needed to better understand risk factors and transmission routes during breastfeeding.</w:t>
      </w:r>
      <w:r>
        <w:rPr>
          <w:rStyle w:val="FootnoteReference"/>
          <w:lang w:val="en-US"/>
        </w:rPr>
        <w:footnoteReference w:id="9"/>
      </w:r>
      <w:r>
        <w:rPr>
          <w:lang w:val="en-US"/>
        </w:rPr>
        <w:t xml:space="preserve"> This could have major implications for global feeding practices and nutrition in neonates globally. </w:t>
      </w:r>
    </w:p>
    <w:p w14:paraId="5827434E" w14:textId="77777777" w:rsidR="00AC6D3F" w:rsidRDefault="00AC6D3F" w:rsidP="00AC6D3F">
      <w:pPr>
        <w:pStyle w:val="ListParagraph"/>
        <w:numPr>
          <w:ilvl w:val="0"/>
          <w:numId w:val="19"/>
        </w:numPr>
        <w:rPr>
          <w:lang w:val="en-US"/>
        </w:rPr>
      </w:pPr>
      <w:r>
        <w:rPr>
          <w:lang w:val="en-US"/>
        </w:rPr>
        <w:t>Circumstantial evidence of the impact of vitamin D deficiencies and COVID-19 poorer outcomes – likely lined both to increased immune and decreased inflammatory response to viruses. Additional research ongoing into nutrition and COVID-19 outcomes.</w:t>
      </w:r>
      <w:r>
        <w:rPr>
          <w:rStyle w:val="FootnoteReference"/>
          <w:lang w:val="en-US"/>
        </w:rPr>
        <w:footnoteReference w:id="10"/>
      </w:r>
    </w:p>
    <w:p w14:paraId="754DE18C" w14:textId="77777777" w:rsidR="00AC6D3F" w:rsidRDefault="00AC6D3F" w:rsidP="00AC6D3F">
      <w:pPr>
        <w:pStyle w:val="ListParagraph"/>
        <w:numPr>
          <w:ilvl w:val="0"/>
          <w:numId w:val="19"/>
        </w:numPr>
        <w:rPr>
          <w:lang w:val="en-US"/>
        </w:rPr>
      </w:pPr>
      <w:r>
        <w:rPr>
          <w:lang w:val="en-US"/>
        </w:rPr>
        <w:t xml:space="preserve">Call for physicians, </w:t>
      </w:r>
      <w:proofErr w:type="gramStart"/>
      <w:r>
        <w:rPr>
          <w:lang w:val="en-US"/>
        </w:rPr>
        <w:t>doctors</w:t>
      </w:r>
      <w:proofErr w:type="gramEnd"/>
      <w:r>
        <w:rPr>
          <w:lang w:val="en-US"/>
        </w:rPr>
        <w:t xml:space="preserve"> and medical organizations not to overlook known and proven supportive-care treatment for COVID-19 treatment as research is ongoing for vaccine candidates and novel treatments.</w:t>
      </w:r>
      <w:r>
        <w:rPr>
          <w:rStyle w:val="FootnoteReference"/>
          <w:lang w:val="en-US"/>
        </w:rPr>
        <w:footnoteReference w:id="11"/>
      </w:r>
    </w:p>
    <w:p w14:paraId="47D2AC5F" w14:textId="77777777" w:rsidR="00AC6D3F" w:rsidRDefault="00AC6D3F" w:rsidP="00AC6D3F">
      <w:pPr>
        <w:pStyle w:val="ListParagraph"/>
        <w:numPr>
          <w:ilvl w:val="0"/>
          <w:numId w:val="19"/>
        </w:numPr>
        <w:rPr>
          <w:lang w:val="en-US"/>
        </w:rPr>
      </w:pPr>
      <w:r>
        <w:rPr>
          <w:lang w:val="en-US"/>
        </w:rPr>
        <w:t xml:space="preserve">Recent double-blind randomized study showed </w:t>
      </w:r>
      <w:r w:rsidRPr="00F37688">
        <w:rPr>
          <w:b/>
          <w:bCs/>
          <w:lang w:val="en-US"/>
        </w:rPr>
        <w:t>Remdesivir was superior to placebo</w:t>
      </w:r>
      <w:r w:rsidRPr="00F37688">
        <w:rPr>
          <w:lang w:val="en-US"/>
        </w:rPr>
        <w:t xml:space="preserve"> in shortening the time to recovery in adults hospitalized with Covid-19 and evidence of lower respiratory tract infection.</w:t>
      </w:r>
      <w:r>
        <w:rPr>
          <w:rStyle w:val="FootnoteReference"/>
          <w:lang w:val="en-US"/>
        </w:rPr>
        <w:footnoteReference w:id="12"/>
      </w:r>
    </w:p>
    <w:p w14:paraId="782BA3BB" w14:textId="77777777" w:rsidR="00AC6D3F" w:rsidRDefault="00AC6D3F" w:rsidP="00AC6D3F">
      <w:pPr>
        <w:pStyle w:val="ListParagraph"/>
        <w:numPr>
          <w:ilvl w:val="0"/>
          <w:numId w:val="19"/>
        </w:numPr>
        <w:rPr>
          <w:lang w:val="en-US"/>
        </w:rPr>
      </w:pPr>
      <w:r w:rsidRPr="004A5F10">
        <w:rPr>
          <w:b/>
          <w:bCs/>
          <w:lang w:val="en-US"/>
        </w:rPr>
        <w:t>IHME</w:t>
      </w:r>
      <w:r>
        <w:rPr>
          <w:lang w:val="en-US"/>
        </w:rPr>
        <w:t xml:space="preserve"> estimates that globally </w:t>
      </w:r>
      <w:r w:rsidRPr="004A5F10">
        <w:rPr>
          <w:b/>
          <w:bCs/>
          <w:lang w:val="en-US"/>
        </w:rPr>
        <w:t>2.02 billion people lack access to handwashing</w:t>
      </w:r>
      <w:r>
        <w:rPr>
          <w:lang w:val="en-US"/>
        </w:rPr>
        <w:t xml:space="preserve"> with available soap and water, with more than </w:t>
      </w:r>
      <w:r w:rsidRPr="004A5F10">
        <w:rPr>
          <w:b/>
          <w:bCs/>
          <w:lang w:val="en-US"/>
        </w:rPr>
        <w:t>50% of this population in sub-Saharan Africa and Oceana</w:t>
      </w:r>
      <w:r>
        <w:rPr>
          <w:lang w:val="en-US"/>
        </w:rPr>
        <w:t xml:space="preserve"> having access to handwashing in 2019, showing a major need to 1. Increase access to handwashing in these countries, and 2. Develop alternative strategies for combating the spread of COVID-19 in these countries in the meantime. </w:t>
      </w:r>
      <w:r>
        <w:rPr>
          <w:rStyle w:val="FootnoteReference"/>
          <w:lang w:val="en-US"/>
        </w:rPr>
        <w:footnoteReference w:id="13"/>
      </w:r>
    </w:p>
    <w:p w14:paraId="3D353A5D" w14:textId="77777777" w:rsidR="00AC6D3F" w:rsidRPr="00127F86" w:rsidRDefault="00AC6D3F" w:rsidP="00AC6D3F">
      <w:pPr>
        <w:pStyle w:val="ListParagraph"/>
        <w:numPr>
          <w:ilvl w:val="0"/>
          <w:numId w:val="19"/>
        </w:numPr>
        <w:rPr>
          <w:lang w:val="en-US"/>
        </w:rPr>
      </w:pPr>
      <w:r w:rsidRPr="00127F86">
        <w:rPr>
          <w:lang w:val="en-US"/>
        </w:rPr>
        <w:t xml:space="preserve">Increasing evidence that the use of cloth masks </w:t>
      </w:r>
      <w:proofErr w:type="gramStart"/>
      <w:r w:rsidRPr="00127F86">
        <w:rPr>
          <w:lang w:val="en-US"/>
        </w:rPr>
        <w:t>are</w:t>
      </w:r>
      <w:proofErr w:type="gramEnd"/>
      <w:r w:rsidRPr="00127F86">
        <w:rPr>
          <w:lang w:val="en-US"/>
        </w:rPr>
        <w:t xml:space="preserve"> effective in reducing the contamination of air and surfaces in public places.</w:t>
      </w:r>
      <w:r>
        <w:rPr>
          <w:rStyle w:val="FootnoteReference"/>
          <w:lang w:val="en-US"/>
        </w:rPr>
        <w:footnoteReference w:id="14"/>
      </w:r>
    </w:p>
    <w:p w14:paraId="3E0CDE52" w14:textId="77777777" w:rsidR="00AC6D3F" w:rsidRPr="00ED2D19" w:rsidRDefault="00AC6D3F" w:rsidP="00AC6D3F">
      <w:pPr>
        <w:pStyle w:val="Heading1"/>
      </w:pPr>
      <w:r>
        <w:t xml:space="preserve">Clinical Trails </w:t>
      </w:r>
    </w:p>
    <w:p w14:paraId="0EB9D625" w14:textId="77777777" w:rsidR="00AC6D3F" w:rsidRPr="00D33F48" w:rsidRDefault="00AC6D3F" w:rsidP="00AC6D3F">
      <w:pPr>
        <w:pStyle w:val="ListParagraph"/>
        <w:numPr>
          <w:ilvl w:val="0"/>
          <w:numId w:val="8"/>
        </w:numPr>
        <w:rPr>
          <w:lang w:val="en-US"/>
        </w:rPr>
      </w:pPr>
      <w:r>
        <w:rPr>
          <w:lang w:val="en-US"/>
        </w:rPr>
        <w:t xml:space="preserve">A multinational registry analysis of the use of </w:t>
      </w:r>
      <w:r w:rsidRPr="00F936E0">
        <w:rPr>
          <w:b/>
          <w:bCs/>
          <w:lang w:val="en-US"/>
        </w:rPr>
        <w:t>hydroxychloroquine of chloroquine with or without a macrolide</w:t>
      </w:r>
      <w:r>
        <w:rPr>
          <w:lang w:val="en-US"/>
        </w:rPr>
        <w:t xml:space="preserve"> for treatment in 671 hospitals in 6 countries found that both hydroxychloroquine and </w:t>
      </w:r>
      <w:r>
        <w:rPr>
          <w:lang w:val="en-US"/>
        </w:rPr>
        <w:lastRenderedPageBreak/>
        <w:t xml:space="preserve">chloroquine (with or without macrolide) were </w:t>
      </w:r>
      <w:r w:rsidRPr="00F936E0">
        <w:rPr>
          <w:b/>
          <w:bCs/>
          <w:lang w:val="en-US"/>
        </w:rPr>
        <w:t>associated with increased mortality in the hospital</w:t>
      </w:r>
      <w:r>
        <w:rPr>
          <w:lang w:val="en-US"/>
        </w:rPr>
        <w:t xml:space="preserve"> after accounting for confounding variables. Mortality in control group (9.3%), hydroxychloroquine (18%), </w:t>
      </w:r>
      <w:r w:rsidRPr="00467FBE">
        <w:rPr>
          <w:lang w:val="en-US"/>
        </w:rPr>
        <w:t>hydroxychloroquine with a macrolide</w:t>
      </w:r>
      <w:r>
        <w:rPr>
          <w:lang w:val="en-US"/>
        </w:rPr>
        <w:t xml:space="preserve"> (23.8%), chloroquine (16.4%), </w:t>
      </w:r>
      <w:r w:rsidRPr="00875278">
        <w:rPr>
          <w:lang w:val="en-US"/>
        </w:rPr>
        <w:t>chloroquine with a macrolide</w:t>
      </w:r>
      <w:r>
        <w:rPr>
          <w:lang w:val="en-US"/>
        </w:rPr>
        <w:t xml:space="preserve"> (22.2%).</w:t>
      </w:r>
      <w:r>
        <w:rPr>
          <w:rStyle w:val="FootnoteReference"/>
          <w:lang w:val="en-US"/>
        </w:rPr>
        <w:footnoteReference w:id="15"/>
      </w:r>
    </w:p>
    <w:p w14:paraId="0A590191" w14:textId="77777777" w:rsidR="00AC6D3F" w:rsidRDefault="00AC6D3F" w:rsidP="00AC6D3F">
      <w:pPr>
        <w:pStyle w:val="Heading1"/>
      </w:pPr>
      <w:r>
        <w:t xml:space="preserve">Modeling </w:t>
      </w:r>
    </w:p>
    <w:p w14:paraId="139DCD07" w14:textId="77777777" w:rsidR="00AC6D3F" w:rsidRDefault="00AC6D3F" w:rsidP="00AC6D3F">
      <w:pPr>
        <w:pStyle w:val="ListParagraph"/>
        <w:numPr>
          <w:ilvl w:val="0"/>
          <w:numId w:val="8"/>
        </w:numPr>
        <w:rPr>
          <w:lang w:val="en-US"/>
        </w:rPr>
      </w:pPr>
      <w:r w:rsidRPr="00665DB6">
        <w:rPr>
          <w:b/>
          <w:bCs/>
          <w:lang w:val="en-US"/>
        </w:rPr>
        <w:t>ICL</w:t>
      </w:r>
      <w:r w:rsidRPr="008B4BE8">
        <w:rPr>
          <w:b/>
          <w:bCs/>
          <w:lang w:val="en-US"/>
        </w:rPr>
        <w:t xml:space="preserve"> modeling of the COVID-19 epidemic in the US estimates</w:t>
      </w:r>
      <w:r>
        <w:rPr>
          <w:lang w:val="en-US"/>
        </w:rPr>
        <w:t xml:space="preserve"> that the epidemic is not experienced evenly throughout the US</w:t>
      </w:r>
      <w:r>
        <w:rPr>
          <w:rStyle w:val="FootnoteReference"/>
          <w:lang w:val="en-US"/>
        </w:rPr>
        <w:footnoteReference w:id="16"/>
      </w:r>
      <w:r>
        <w:rPr>
          <w:lang w:val="en-US"/>
        </w:rPr>
        <w:t xml:space="preserve"> with an overall 4.1% of the population having been infected to date (and in locations hardest hit less than 25% of the population has been infected – including New York with an estimated 16.6% have been infected). As of May 17</w:t>
      </w:r>
      <w:r w:rsidRPr="00665DB6">
        <w:rPr>
          <w:vertAlign w:val="superscript"/>
          <w:lang w:val="en-US"/>
        </w:rPr>
        <w:t>th</w:t>
      </w:r>
      <w:r>
        <w:rPr>
          <w:lang w:val="en-US"/>
        </w:rPr>
        <w:t xml:space="preserve">, a </w:t>
      </w:r>
      <w:r w:rsidRPr="008B4BE8">
        <w:rPr>
          <w:b/>
          <w:bCs/>
          <w:lang w:val="en-US"/>
        </w:rPr>
        <w:t>strong association is found between the initial reproductive number and population density and date of when 10 cumulative deaths occurred</w:t>
      </w:r>
      <w:r>
        <w:rPr>
          <w:lang w:val="en-US"/>
        </w:rPr>
        <w:t>.</w:t>
      </w:r>
      <w:r>
        <w:rPr>
          <w:rStyle w:val="FootnoteReference"/>
          <w:lang w:val="en-US"/>
        </w:rPr>
        <w:footnoteReference w:id="17"/>
      </w:r>
    </w:p>
    <w:p w14:paraId="27CF459C" w14:textId="77777777" w:rsidR="00AC6D3F" w:rsidRDefault="00AC6D3F" w:rsidP="00AC6D3F">
      <w:pPr>
        <w:pStyle w:val="ListParagraph"/>
        <w:numPr>
          <w:ilvl w:val="1"/>
          <w:numId w:val="8"/>
        </w:numPr>
        <w:rPr>
          <w:lang w:val="en-US"/>
        </w:rPr>
      </w:pPr>
      <w:r w:rsidRPr="008B4BE8">
        <w:rPr>
          <w:lang w:val="en-US"/>
        </w:rPr>
        <w:t xml:space="preserve">If relationship between mobility and mortality remains constant, mortality is expected to double over the next 2 months as social restrictions become more relaxed. </w:t>
      </w:r>
    </w:p>
    <w:p w14:paraId="55AE30C3" w14:textId="77777777" w:rsidR="00AC6D3F" w:rsidRPr="008B4BE8" w:rsidRDefault="00AC6D3F" w:rsidP="00AC6D3F">
      <w:pPr>
        <w:pStyle w:val="ListParagraph"/>
        <w:numPr>
          <w:ilvl w:val="1"/>
          <w:numId w:val="8"/>
        </w:numPr>
        <w:rPr>
          <w:lang w:val="en-US"/>
        </w:rPr>
      </w:pPr>
      <w:r>
        <w:rPr>
          <w:lang w:val="en-US"/>
        </w:rPr>
        <w:t>Weekly mortality trends suggest the highest R</w:t>
      </w:r>
      <w:r>
        <w:rPr>
          <w:vertAlign w:val="subscript"/>
          <w:lang w:val="en-US"/>
        </w:rPr>
        <w:t xml:space="preserve">t </w:t>
      </w:r>
      <w:r>
        <w:rPr>
          <w:lang w:val="en-US"/>
        </w:rPr>
        <w:t>are found in Afghanistan (2.72), Chile (2.67), Bulgaria (1.77%), Kuwait (1.74%), and Bangladesh (1.65%).</w:t>
      </w:r>
      <w:r>
        <w:rPr>
          <w:rStyle w:val="FootnoteReference"/>
          <w:lang w:val="en-US"/>
        </w:rPr>
        <w:footnoteReference w:id="18"/>
      </w:r>
    </w:p>
    <w:p w14:paraId="1691806F" w14:textId="77777777" w:rsidR="00AC6D3F" w:rsidRDefault="00AC6D3F" w:rsidP="00AC6D3F">
      <w:pPr>
        <w:pStyle w:val="ListParagraph"/>
        <w:numPr>
          <w:ilvl w:val="0"/>
          <w:numId w:val="8"/>
        </w:numPr>
        <w:rPr>
          <w:lang w:val="en-US"/>
        </w:rPr>
      </w:pPr>
      <w:r>
        <w:rPr>
          <w:lang w:val="en-US"/>
        </w:rPr>
        <w:t xml:space="preserve">Recent </w:t>
      </w:r>
      <w:r w:rsidRPr="00D248F4">
        <w:rPr>
          <w:b/>
          <w:bCs/>
          <w:lang w:val="en-US"/>
        </w:rPr>
        <w:t>modeling from ICL</w:t>
      </w:r>
      <w:r>
        <w:rPr>
          <w:lang w:val="en-US"/>
        </w:rPr>
        <w:t xml:space="preserve"> shows that </w:t>
      </w:r>
      <w:r w:rsidRPr="00D248F4">
        <w:rPr>
          <w:b/>
          <w:bCs/>
          <w:lang w:val="en-US"/>
        </w:rPr>
        <w:t>probability of death from COVID-19 increases with poverty</w:t>
      </w:r>
      <w:r>
        <w:rPr>
          <w:lang w:val="en-US"/>
        </w:rPr>
        <w:t xml:space="preserve">, with </w:t>
      </w:r>
      <w:r w:rsidRPr="00D248F4">
        <w:rPr>
          <w:b/>
          <w:bCs/>
          <w:lang w:val="en-US"/>
        </w:rPr>
        <w:t>access to healthcare</w:t>
      </w:r>
      <w:r>
        <w:rPr>
          <w:lang w:val="en-US"/>
        </w:rPr>
        <w:t xml:space="preserve"> being the most significant driver followed by access to water and sanitation. Risk factors affiliated with disadvantaged groups compounded risk of death in the model, with the poorest quintile 32% increase in probability of death compared to the wealthiest quintile (4.5% increase).</w:t>
      </w:r>
      <w:r>
        <w:rPr>
          <w:rStyle w:val="FootnoteReference"/>
          <w:lang w:val="en-US"/>
        </w:rPr>
        <w:footnoteReference w:id="19"/>
      </w:r>
    </w:p>
    <w:p w14:paraId="66F8E2C3" w14:textId="77777777" w:rsidR="00AC6D3F" w:rsidRDefault="00AC6D3F" w:rsidP="00AC6D3F">
      <w:pPr>
        <w:pStyle w:val="ListParagraph"/>
        <w:numPr>
          <w:ilvl w:val="0"/>
          <w:numId w:val="8"/>
        </w:numPr>
        <w:rPr>
          <w:lang w:val="en-US"/>
        </w:rPr>
      </w:pPr>
      <w:r>
        <w:rPr>
          <w:lang w:val="en-US"/>
        </w:rPr>
        <w:t>Using the lives saved tool (</w:t>
      </w:r>
      <w:r w:rsidRPr="00AF4027">
        <w:rPr>
          <w:b/>
          <w:bCs/>
          <w:lang w:val="en-US"/>
        </w:rPr>
        <w:t>LiST</w:t>
      </w:r>
      <w:r>
        <w:rPr>
          <w:lang w:val="en-US"/>
        </w:rPr>
        <w:t xml:space="preserve">) to estimate </w:t>
      </w:r>
      <w:r w:rsidRPr="00AF4027">
        <w:rPr>
          <w:b/>
          <w:bCs/>
          <w:lang w:val="en-US"/>
        </w:rPr>
        <w:t>excess maternal and child deaths</w:t>
      </w:r>
      <w:r>
        <w:rPr>
          <w:lang w:val="en-US"/>
        </w:rPr>
        <w:t xml:space="preserve"> during COVID-19 across 118 countries, researchers from Johns Hopkins found running several scenarios that it is possible to see an excess of 9.8-44.7% children under 5 deaths each month,  and 3-38.6% excess maternal deaths per month. Increased wasting prevalence alone was estimated to account for 18-23% of additional child deaths</w:t>
      </w:r>
      <w:r>
        <w:rPr>
          <w:rStyle w:val="FootnoteReference"/>
          <w:lang w:val="en-US"/>
        </w:rPr>
        <w:footnoteReference w:id="20"/>
      </w:r>
      <w:r>
        <w:rPr>
          <w:rStyle w:val="FootnoteReference"/>
          <w:lang w:val="en-US"/>
        </w:rPr>
        <w:footnoteReference w:id="21"/>
      </w:r>
    </w:p>
    <w:p w14:paraId="752034C5" w14:textId="77777777" w:rsidR="00AC6D3F" w:rsidRDefault="00AC6D3F" w:rsidP="00AC6D3F">
      <w:pPr>
        <w:pStyle w:val="Heading1"/>
      </w:pPr>
      <w:r>
        <w:t>Humanitarian Impacts</w:t>
      </w:r>
    </w:p>
    <w:p w14:paraId="6F9552EA" w14:textId="77777777" w:rsidR="00AC6D3F" w:rsidRDefault="00AC6D3F" w:rsidP="00AC6D3F">
      <w:pPr>
        <w:pStyle w:val="ListParagraph"/>
        <w:numPr>
          <w:ilvl w:val="0"/>
          <w:numId w:val="8"/>
        </w:numPr>
        <w:rPr>
          <w:lang w:val="en-US"/>
        </w:rPr>
      </w:pPr>
      <w:r w:rsidRPr="003C4B77">
        <w:rPr>
          <w:b/>
          <w:bCs/>
          <w:lang w:val="en-US"/>
        </w:rPr>
        <w:t>IDMC</w:t>
      </w:r>
      <w:r>
        <w:rPr>
          <w:lang w:val="en-US"/>
        </w:rPr>
        <w:t xml:space="preserve"> produced an interactive map and portal examining the overlap of </w:t>
      </w:r>
      <w:r w:rsidRPr="003C4B77">
        <w:rPr>
          <w:b/>
          <w:bCs/>
          <w:lang w:val="en-US"/>
        </w:rPr>
        <w:t>coronavirus risk</w:t>
      </w:r>
      <w:r>
        <w:rPr>
          <w:lang w:val="en-US"/>
        </w:rPr>
        <w:t xml:space="preserve"> (from INFORM index) and </w:t>
      </w:r>
      <w:r w:rsidRPr="003C4B77">
        <w:rPr>
          <w:b/>
          <w:bCs/>
          <w:lang w:val="en-US"/>
        </w:rPr>
        <w:t>new displacements</w:t>
      </w:r>
      <w:r>
        <w:rPr>
          <w:lang w:val="en-US"/>
        </w:rPr>
        <w:t>. High attention should be paid to locations such as Afghanistan, DRC, South Sudan, Somalia, Yemen, and smaller island countries such as Vanuatu and Fiji.</w:t>
      </w:r>
      <w:r>
        <w:rPr>
          <w:rStyle w:val="FootnoteReference"/>
          <w:lang w:val="en-US"/>
        </w:rPr>
        <w:footnoteReference w:id="22"/>
      </w:r>
    </w:p>
    <w:p w14:paraId="4E9AC3D5" w14:textId="77777777" w:rsidR="00AC6D3F" w:rsidRPr="009D5BC5" w:rsidRDefault="00AC6D3F" w:rsidP="00AC6D3F">
      <w:pPr>
        <w:pStyle w:val="ListParagraph"/>
        <w:rPr>
          <w:lang w:val="en-US"/>
        </w:rPr>
      </w:pPr>
      <w:r>
        <w:rPr>
          <w:noProof/>
        </w:rPr>
        <w:lastRenderedPageBreak/>
        <w:drawing>
          <wp:inline distT="0" distB="0" distL="0" distR="0" wp14:anchorId="460A5D28" wp14:editId="16A49F0D">
            <wp:extent cx="5689600" cy="3251461"/>
            <wp:effectExtent l="0" t="0" r="6350" b="6350"/>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6"/>
                    </pic:cNvPr>
                    <pic:cNvPicPr/>
                  </pic:nvPicPr>
                  <pic:blipFill>
                    <a:blip r:embed="rId17"/>
                    <a:stretch>
                      <a:fillRect/>
                    </a:stretch>
                  </pic:blipFill>
                  <pic:spPr>
                    <a:xfrm>
                      <a:off x="0" y="0"/>
                      <a:ext cx="5696922" cy="3255645"/>
                    </a:xfrm>
                    <a:prstGeom prst="rect">
                      <a:avLst/>
                    </a:prstGeom>
                  </pic:spPr>
                </pic:pic>
              </a:graphicData>
            </a:graphic>
          </wp:inline>
        </w:drawing>
      </w:r>
    </w:p>
    <w:p w14:paraId="2257A0B7" w14:textId="77777777" w:rsidR="00AC6D3F" w:rsidRPr="00055237" w:rsidRDefault="00AC6D3F" w:rsidP="00AC6D3F">
      <w:pPr>
        <w:pStyle w:val="ListParagraph"/>
        <w:numPr>
          <w:ilvl w:val="0"/>
          <w:numId w:val="8"/>
        </w:numPr>
        <w:rPr>
          <w:lang w:val="en-US"/>
        </w:rPr>
      </w:pPr>
      <w:r w:rsidRPr="009D5BC5">
        <w:rPr>
          <w:b/>
          <w:bCs/>
          <w:lang w:val="en-US"/>
        </w:rPr>
        <w:t>Parallel disasters</w:t>
      </w:r>
      <w:r>
        <w:rPr>
          <w:lang w:val="en-US"/>
        </w:rPr>
        <w:t xml:space="preserve"> raising concerns for COVID-19 including recent flooding and worries over cholera in Somalia</w:t>
      </w:r>
    </w:p>
    <w:p w14:paraId="16BD5A42" w14:textId="77777777" w:rsidR="00AC6D3F" w:rsidRDefault="00AC6D3F" w:rsidP="00AC6D3F">
      <w:pPr>
        <w:pStyle w:val="ListParagraph"/>
        <w:numPr>
          <w:ilvl w:val="0"/>
          <w:numId w:val="8"/>
        </w:numPr>
        <w:rPr>
          <w:lang w:val="en-US"/>
        </w:rPr>
      </w:pPr>
      <w:r w:rsidRPr="009D5BC5">
        <w:rPr>
          <w:b/>
          <w:bCs/>
          <w:lang w:val="en-US"/>
        </w:rPr>
        <w:t>Increased risk of food insecurity</w:t>
      </w:r>
      <w:r>
        <w:rPr>
          <w:lang w:val="en-US"/>
        </w:rPr>
        <w:t xml:space="preserve"> in Sub Saharan Africa in COVID-19 pandemic</w:t>
      </w:r>
      <w:r>
        <w:rPr>
          <w:rStyle w:val="FootnoteReference"/>
          <w:lang w:val="en-US"/>
        </w:rPr>
        <w:footnoteReference w:id="23"/>
      </w:r>
    </w:p>
    <w:p w14:paraId="793C5E47" w14:textId="77777777" w:rsidR="00AC6D3F" w:rsidRPr="00D93DD1" w:rsidRDefault="00AC6D3F" w:rsidP="00AC6D3F">
      <w:pPr>
        <w:pStyle w:val="ListParagraph"/>
        <w:numPr>
          <w:ilvl w:val="0"/>
          <w:numId w:val="8"/>
        </w:numPr>
        <w:rPr>
          <w:lang w:val="en-US"/>
        </w:rPr>
      </w:pPr>
      <w:r w:rsidRPr="00D93DD1">
        <w:rPr>
          <w:lang w:val="en-US"/>
        </w:rPr>
        <w:t xml:space="preserve">Major concerns over the refugees in Cox’s Bazar – Bangladesh currently quarantined 28 Rohingya refugees </w:t>
      </w:r>
      <w:r>
        <w:rPr>
          <w:lang w:val="en-US"/>
        </w:rPr>
        <w:t>on a nearby island known to be vulnerable to cyclones and flooding due to fear they had been infected</w:t>
      </w:r>
      <w:r>
        <w:rPr>
          <w:rStyle w:val="FootnoteReference"/>
          <w:lang w:val="en-US"/>
        </w:rPr>
        <w:footnoteReference w:id="24"/>
      </w:r>
    </w:p>
    <w:p w14:paraId="1BF9D4DD" w14:textId="77777777" w:rsidR="00AC6D3F" w:rsidRDefault="00AC6D3F" w:rsidP="00AC6D3F">
      <w:pPr>
        <w:pStyle w:val="ListParagraph"/>
        <w:numPr>
          <w:ilvl w:val="0"/>
          <w:numId w:val="8"/>
        </w:numPr>
        <w:rPr>
          <w:lang w:val="en-US"/>
        </w:rPr>
      </w:pPr>
      <w:r>
        <w:rPr>
          <w:lang w:val="en-US"/>
        </w:rPr>
        <w:t xml:space="preserve">Development of a </w:t>
      </w:r>
      <w:hyperlink r:id="rId18" w:history="1">
        <w:r w:rsidRPr="0044512F">
          <w:rPr>
            <w:rStyle w:val="Hyperlink"/>
            <w:lang w:val="en-US"/>
          </w:rPr>
          <w:t>humanitarian platform for COVID-19</w:t>
        </w:r>
      </w:hyperlink>
      <w:r>
        <w:rPr>
          <w:lang w:val="en-US"/>
        </w:rPr>
        <w:t xml:space="preserve"> by Johns Hopkins, LSHTM &amp; Geneva Center for Education and Research in Humanitarian Action – designed for collecting evidence and lessons learned from actors on the ground.</w:t>
      </w:r>
    </w:p>
    <w:p w14:paraId="5A67DA8E" w14:textId="77777777" w:rsidR="00AC6D3F" w:rsidRDefault="00AC6D3F" w:rsidP="00AC6D3F">
      <w:pPr>
        <w:pStyle w:val="ListParagraph"/>
        <w:numPr>
          <w:ilvl w:val="0"/>
          <w:numId w:val="8"/>
        </w:numPr>
        <w:rPr>
          <w:lang w:val="en-US"/>
        </w:rPr>
      </w:pPr>
      <w:r>
        <w:rPr>
          <w:lang w:val="en-US"/>
        </w:rPr>
        <w:t>High daily case increases of COVID-19 in Bangladesh, with reports of significant drops in care-seeking behavior</w:t>
      </w:r>
    </w:p>
    <w:p w14:paraId="5D38633C" w14:textId="77777777" w:rsidR="00AC6D3F" w:rsidRDefault="00AC6D3F" w:rsidP="00AC6D3F">
      <w:pPr>
        <w:pStyle w:val="ListParagraph"/>
        <w:numPr>
          <w:ilvl w:val="0"/>
          <w:numId w:val="8"/>
        </w:numPr>
        <w:rPr>
          <w:lang w:val="en-US"/>
        </w:rPr>
      </w:pPr>
      <w:r>
        <w:rPr>
          <w:lang w:val="en-US"/>
        </w:rPr>
        <w:t xml:space="preserve">Shielding approach for urban settings in LIC and LMIC developed through LSHTM and available </w:t>
      </w:r>
      <w:hyperlink r:id="rId19" w:history="1">
        <w:r w:rsidRPr="00DF1051">
          <w:rPr>
            <w:rStyle w:val="Hyperlink"/>
            <w:lang w:val="en-US"/>
          </w:rPr>
          <w:t>here</w:t>
        </w:r>
      </w:hyperlink>
      <w:r>
        <w:rPr>
          <w:lang w:val="en-US"/>
        </w:rPr>
        <w:t xml:space="preserve">. Includes criteria such as age, NCDs, HIV/ AIDS, TB, Measles, Pregnancy, other immune-deficiencies, and other chronic infections as recommended for shielding. </w:t>
      </w:r>
    </w:p>
    <w:p w14:paraId="5743D2FB" w14:textId="77777777" w:rsidR="00AC6D3F" w:rsidRPr="008F7EB6" w:rsidRDefault="00AC6D3F" w:rsidP="00AC6D3F">
      <w:pPr>
        <w:pStyle w:val="ListParagraph"/>
        <w:numPr>
          <w:ilvl w:val="0"/>
          <w:numId w:val="8"/>
        </w:numPr>
        <w:rPr>
          <w:rStyle w:val="Hyperlink"/>
          <w:color w:val="0070C0"/>
          <w:lang w:val="en-US"/>
        </w:rPr>
      </w:pPr>
      <w:r>
        <w:rPr>
          <w:rStyle w:val="Hyperlink"/>
          <w:lang w:val="en-US"/>
        </w:rPr>
        <w:t xml:space="preserve">Mapping of COVID in Humanitarian settings available </w:t>
      </w:r>
      <w:hyperlink r:id="rId20">
        <w:r w:rsidRPr="08F4C127">
          <w:rPr>
            <w:rStyle w:val="Hyperlink"/>
            <w:lang w:val="en-US"/>
          </w:rPr>
          <w:t>here</w:t>
        </w:r>
      </w:hyperlink>
      <w:r>
        <w:rPr>
          <w:rStyle w:val="Hyperlink"/>
          <w:lang w:val="en-US"/>
        </w:rPr>
        <w:t xml:space="preserve"> </w:t>
      </w:r>
    </w:p>
    <w:p w14:paraId="6001CD62" w14:textId="77777777" w:rsidR="00AC6D3F" w:rsidRDefault="00AC6D3F" w:rsidP="00AC6D3F">
      <w:pPr>
        <w:pStyle w:val="Heading1"/>
      </w:pPr>
      <w:r>
        <w:t>Guidance Launched or Highlighted This week</w:t>
      </w:r>
    </w:p>
    <w:p w14:paraId="40311F83" w14:textId="77777777" w:rsidR="00AC6D3F" w:rsidRDefault="00AC6D3F" w:rsidP="00AC6D3F">
      <w:pPr>
        <w:pStyle w:val="ListParagraph"/>
        <w:numPr>
          <w:ilvl w:val="0"/>
          <w:numId w:val="18"/>
        </w:numPr>
        <w:rPr>
          <w:lang w:val="en-US"/>
        </w:rPr>
      </w:pPr>
      <w:r>
        <w:rPr>
          <w:lang w:val="en-US"/>
        </w:rPr>
        <w:t xml:space="preserve">WHO updated </w:t>
      </w:r>
      <w:hyperlink r:id="rId21" w:history="1">
        <w:r w:rsidRPr="0024134C">
          <w:rPr>
            <w:rStyle w:val="Hyperlink"/>
            <w:lang w:val="en-US"/>
          </w:rPr>
          <w:t>surveillance strategies for human infection</w:t>
        </w:r>
      </w:hyperlink>
    </w:p>
    <w:p w14:paraId="3792C88C" w14:textId="77777777" w:rsidR="00AC6D3F" w:rsidRDefault="00AC6D3F" w:rsidP="00AC6D3F">
      <w:pPr>
        <w:pStyle w:val="ListParagraph"/>
        <w:numPr>
          <w:ilvl w:val="0"/>
          <w:numId w:val="18"/>
        </w:numPr>
        <w:rPr>
          <w:lang w:val="en-US"/>
        </w:rPr>
      </w:pPr>
      <w:r>
        <w:rPr>
          <w:lang w:val="en-US"/>
        </w:rPr>
        <w:t xml:space="preserve">WHO </w:t>
      </w:r>
      <w:hyperlink r:id="rId22" w:history="1">
        <w:r w:rsidRPr="00F65E63">
          <w:rPr>
            <w:rStyle w:val="Hyperlink"/>
            <w:lang w:val="en-US"/>
          </w:rPr>
          <w:t>Guidance on Contact Tracing for COVID-19</w:t>
        </w:r>
      </w:hyperlink>
    </w:p>
    <w:p w14:paraId="1524622D" w14:textId="77777777" w:rsidR="00AC6D3F" w:rsidRDefault="00AC6D3F" w:rsidP="00AC6D3F">
      <w:pPr>
        <w:pStyle w:val="ListParagraph"/>
        <w:numPr>
          <w:ilvl w:val="0"/>
          <w:numId w:val="18"/>
        </w:numPr>
        <w:rPr>
          <w:lang w:val="en-US"/>
        </w:rPr>
      </w:pPr>
      <w:hyperlink r:id="rId23" w:history="1">
        <w:r w:rsidRPr="00214556">
          <w:rPr>
            <w:rStyle w:val="Hyperlink"/>
            <w:lang w:val="en-US"/>
          </w:rPr>
          <w:t>UNICEF Framework for re-opening schools</w:t>
        </w:r>
      </w:hyperlink>
    </w:p>
    <w:p w14:paraId="2FD71E7B" w14:textId="77777777" w:rsidR="00AC6D3F" w:rsidRPr="00FE4A25" w:rsidRDefault="00AC6D3F" w:rsidP="00AC6D3F">
      <w:pPr>
        <w:pStyle w:val="ListParagraph"/>
        <w:numPr>
          <w:ilvl w:val="0"/>
          <w:numId w:val="18"/>
        </w:numPr>
        <w:rPr>
          <w:rStyle w:val="Hyperlink"/>
          <w:lang w:val="en-US"/>
        </w:rPr>
      </w:pPr>
      <w:hyperlink r:id="rId24" w:history="1">
        <w:r w:rsidRPr="00B438B9">
          <w:rPr>
            <w:rStyle w:val="Hyperlink"/>
            <w:lang w:val="en-US"/>
          </w:rPr>
          <w:t>UNICEF and WHO guidance on immunization in the context of COVID-19</w:t>
        </w:r>
      </w:hyperlink>
    </w:p>
    <w:p w14:paraId="6AB92F1F" w14:textId="77777777" w:rsidR="00AC6D3F" w:rsidRPr="00F950FA" w:rsidRDefault="00AC6D3F" w:rsidP="00AC6D3F">
      <w:pPr>
        <w:pStyle w:val="ListParagraph"/>
        <w:numPr>
          <w:ilvl w:val="0"/>
          <w:numId w:val="18"/>
        </w:numPr>
        <w:rPr>
          <w:rStyle w:val="Hyperlink"/>
          <w:color w:val="auto"/>
          <w:u w:val="none"/>
          <w:lang w:val="en-US"/>
        </w:rPr>
      </w:pPr>
      <w:hyperlink r:id="rId25" w:history="1">
        <w:r w:rsidRPr="008F4A3D">
          <w:rPr>
            <w:rStyle w:val="Hyperlink"/>
            <w:lang w:val="en-US"/>
          </w:rPr>
          <w:t>Overview of social and public health measures globally</w:t>
        </w:r>
      </w:hyperlink>
    </w:p>
    <w:p w14:paraId="5D519B51" w14:textId="77777777" w:rsidR="00AC6D3F" w:rsidRPr="00D50018" w:rsidRDefault="00AC6D3F" w:rsidP="00AC6D3F">
      <w:pPr>
        <w:pStyle w:val="ListParagraph"/>
        <w:numPr>
          <w:ilvl w:val="0"/>
          <w:numId w:val="18"/>
        </w:numPr>
        <w:rPr>
          <w:rStyle w:val="Hyperlink"/>
          <w:color w:val="auto"/>
          <w:u w:val="none"/>
          <w:lang w:val="en-US"/>
        </w:rPr>
      </w:pPr>
      <w:hyperlink r:id="rId26" w:history="1">
        <w:r w:rsidRPr="00922E40">
          <w:rPr>
            <w:rStyle w:val="Hyperlink"/>
            <w:lang w:val="en-US"/>
          </w:rPr>
          <w:t>IPC Research protocol – perceptions of healthcare workers</w:t>
        </w:r>
      </w:hyperlink>
      <w:r>
        <w:rPr>
          <w:rStyle w:val="Hyperlink"/>
          <w:lang w:val="en-US"/>
        </w:rPr>
        <w:t xml:space="preserve"> </w:t>
      </w:r>
    </w:p>
    <w:p w14:paraId="1EC05136" w14:textId="77777777" w:rsidR="00AC6D3F" w:rsidRPr="00301DDB" w:rsidRDefault="00AC6D3F" w:rsidP="00AC6D3F">
      <w:pPr>
        <w:pStyle w:val="ListParagraph"/>
        <w:numPr>
          <w:ilvl w:val="0"/>
          <w:numId w:val="18"/>
        </w:numPr>
        <w:rPr>
          <w:rStyle w:val="Hyperlink"/>
          <w:color w:val="auto"/>
          <w:u w:val="none"/>
          <w:lang w:val="en-US"/>
        </w:rPr>
      </w:pPr>
      <w:hyperlink r:id="rId27" w:history="1">
        <w:r w:rsidRPr="003120EB">
          <w:rPr>
            <w:rStyle w:val="Hyperlink"/>
            <w:lang w:val="en-US"/>
          </w:rPr>
          <w:t>Guidance on the transport and repatriation of human remains by air</w:t>
        </w:r>
      </w:hyperlink>
      <w:r>
        <w:rPr>
          <w:rStyle w:val="Hyperlink"/>
          <w:lang w:val="en-US"/>
        </w:rPr>
        <w:t xml:space="preserve"> (WHO, CDC, IATA, ICAO)</w:t>
      </w:r>
    </w:p>
    <w:p w14:paraId="52F855D7" w14:textId="77777777" w:rsidR="00AC6D3F" w:rsidRPr="002E6560" w:rsidRDefault="00AC6D3F" w:rsidP="00AC6D3F">
      <w:pPr>
        <w:pStyle w:val="ListParagraph"/>
        <w:numPr>
          <w:ilvl w:val="0"/>
          <w:numId w:val="18"/>
        </w:numPr>
        <w:rPr>
          <w:rStyle w:val="Hyperlink"/>
          <w:color w:val="auto"/>
          <w:u w:val="none"/>
          <w:lang w:val="en-US"/>
        </w:rPr>
      </w:pPr>
      <w:hyperlink r:id="rId28" w:history="1">
        <w:r w:rsidRPr="00301DDB">
          <w:rPr>
            <w:rStyle w:val="Hyperlink"/>
            <w:lang w:val="en-US"/>
          </w:rPr>
          <w:t>Monitoring and Evaluation Framework developed for preparedness and response to COVID-19</w:t>
        </w:r>
      </w:hyperlink>
      <w:r>
        <w:rPr>
          <w:rStyle w:val="Hyperlink"/>
          <w:lang w:val="en-US"/>
        </w:rPr>
        <w:t xml:space="preserve"> (WHO)</w:t>
      </w:r>
    </w:p>
    <w:p w14:paraId="1C01EF0D" w14:textId="77777777" w:rsidR="00AC6D3F" w:rsidRPr="004134CA" w:rsidRDefault="00AC6D3F" w:rsidP="00AC6D3F">
      <w:pPr>
        <w:pStyle w:val="ListParagraph"/>
        <w:numPr>
          <w:ilvl w:val="0"/>
          <w:numId w:val="18"/>
        </w:numPr>
        <w:rPr>
          <w:rStyle w:val="Hyperlink"/>
          <w:color w:val="auto"/>
          <w:u w:val="none"/>
          <w:lang w:val="en-US"/>
        </w:rPr>
      </w:pPr>
      <w:hyperlink r:id="rId29" w:history="1">
        <w:r w:rsidRPr="002E6560">
          <w:rPr>
            <w:rStyle w:val="Hyperlink"/>
            <w:lang w:val="en-US"/>
          </w:rPr>
          <w:t>Updates to Operational planning guidance to support country preparedness and response</w:t>
        </w:r>
      </w:hyperlink>
    </w:p>
    <w:p w14:paraId="113C8650" w14:textId="77777777" w:rsidR="00AC6D3F" w:rsidRPr="00084713" w:rsidRDefault="00AC6D3F" w:rsidP="00AC6D3F">
      <w:pPr>
        <w:pStyle w:val="ListParagraph"/>
        <w:numPr>
          <w:ilvl w:val="0"/>
          <w:numId w:val="18"/>
        </w:numPr>
        <w:rPr>
          <w:rStyle w:val="Hyperlink"/>
          <w:color w:val="auto"/>
          <w:u w:val="none"/>
          <w:lang w:val="en-US"/>
        </w:rPr>
      </w:pPr>
      <w:hyperlink r:id="rId30" w:history="1">
        <w:r w:rsidRPr="004134CA">
          <w:rPr>
            <w:rStyle w:val="Hyperlink"/>
            <w:lang w:val="en-US"/>
          </w:rPr>
          <w:t>Interim guidance on Framework for decision-making: implementation of mass vaccination campaigns in the context of COVID-19</w:t>
        </w:r>
      </w:hyperlink>
    </w:p>
    <w:p w14:paraId="59F97491" w14:textId="77777777" w:rsidR="00AC6D3F" w:rsidRPr="00860146" w:rsidRDefault="00AC6D3F" w:rsidP="00AC6D3F">
      <w:pPr>
        <w:pStyle w:val="ListParagraph"/>
        <w:numPr>
          <w:ilvl w:val="0"/>
          <w:numId w:val="18"/>
        </w:numPr>
        <w:rPr>
          <w:lang w:val="en-US"/>
        </w:rPr>
      </w:pPr>
      <w:hyperlink r:id="rId31" w:history="1">
        <w:r w:rsidRPr="00084713">
          <w:rPr>
            <w:rStyle w:val="Hyperlink"/>
            <w:lang w:val="en-US"/>
          </w:rPr>
          <w:t>WHO published interim guidance on Controlling the spread of COVID-19 at ground crossings</w:t>
        </w:r>
      </w:hyperlink>
    </w:p>
    <w:p w14:paraId="51F9BFC8" w14:textId="77777777" w:rsidR="00AC6D3F" w:rsidRDefault="00AC6D3F" w:rsidP="00AC6D3F">
      <w:pPr>
        <w:pStyle w:val="NoSpacing"/>
        <w:rPr>
          <w:lang w:val="en-US"/>
        </w:rPr>
      </w:pPr>
    </w:p>
    <w:p w14:paraId="753F4514" w14:textId="77777777" w:rsidR="00AC6D3F" w:rsidRDefault="00AC6D3F" w:rsidP="00AC6D3F">
      <w:pPr>
        <w:pStyle w:val="NoSpacing"/>
        <w:rPr>
          <w:color w:val="EF3340"/>
          <w:lang w:val="en-US"/>
        </w:rPr>
      </w:pPr>
      <w:r w:rsidRPr="00ED1C2C">
        <w:rPr>
          <w:lang w:val="en-US"/>
        </w:rPr>
        <w:t xml:space="preserve">Weekly update </w:t>
      </w:r>
      <w:r>
        <w:rPr>
          <w:lang w:val="en-US"/>
        </w:rPr>
        <w:t xml:space="preserve">(official) </w:t>
      </w:r>
      <w:r w:rsidRPr="00ED1C2C">
        <w:rPr>
          <w:lang w:val="en-US"/>
        </w:rPr>
        <w:t xml:space="preserve">based on locations with highest case increases – </w:t>
      </w:r>
      <w:r w:rsidRPr="00ED1C2C">
        <w:rPr>
          <w:color w:val="EF3340"/>
          <w:lang w:val="en-US"/>
        </w:rPr>
        <w:t xml:space="preserve">last updated: </w:t>
      </w:r>
      <w:hyperlink r:id="rId32" w:history="1">
        <w:r w:rsidRPr="00CD5912">
          <w:rPr>
            <w:rStyle w:val="Hyperlink"/>
            <w:szCs w:val="20"/>
            <w:lang w:val="en-US"/>
          </w:rPr>
          <w:t>WHO SitRep</w:t>
        </w:r>
      </w:hyperlink>
      <w:r w:rsidRPr="00ED1C2C">
        <w:rPr>
          <w:color w:val="EF3340"/>
          <w:lang w:val="en-US"/>
        </w:rPr>
        <w:t xml:space="preserve"> #</w:t>
      </w:r>
      <w:r>
        <w:rPr>
          <w:color w:val="EF3340"/>
          <w:lang w:val="en-US"/>
        </w:rPr>
        <w:t>124</w:t>
      </w:r>
    </w:p>
    <w:p w14:paraId="1749FFE9" w14:textId="77777777" w:rsidR="00AC6D3F" w:rsidRPr="00FB5E6A" w:rsidRDefault="00AC6D3F" w:rsidP="00AC6D3F">
      <w:pPr>
        <w:pStyle w:val="NoSpacing"/>
        <w:rPr>
          <w:color w:val="EF3340"/>
          <w:lang w:val="en-US"/>
        </w:rPr>
      </w:pPr>
    </w:p>
    <w:tbl>
      <w:tblPr>
        <w:tblStyle w:val="TableGrid"/>
        <w:tblW w:w="5000" w:type="pct"/>
        <w:tblLook w:val="04A0" w:firstRow="1" w:lastRow="0" w:firstColumn="1" w:lastColumn="0" w:noHBand="0" w:noVBand="1"/>
      </w:tblPr>
      <w:tblGrid>
        <w:gridCol w:w="1381"/>
        <w:gridCol w:w="1127"/>
        <w:gridCol w:w="1037"/>
        <w:gridCol w:w="1102"/>
        <w:gridCol w:w="1165"/>
        <w:gridCol w:w="1033"/>
        <w:gridCol w:w="1136"/>
        <w:gridCol w:w="1035"/>
      </w:tblGrid>
      <w:tr w:rsidR="00AC6D3F" w:rsidRPr="00B64F60" w14:paraId="492ABC86" w14:textId="77777777" w:rsidTr="00F80D17">
        <w:tc>
          <w:tcPr>
            <w:tcW w:w="766" w:type="pct"/>
            <w:vMerge w:val="restart"/>
            <w:vAlign w:val="center"/>
          </w:tcPr>
          <w:p w14:paraId="0CEB5A00" w14:textId="77777777" w:rsidR="00AC6D3F" w:rsidRPr="00B64F60" w:rsidRDefault="00AC6D3F" w:rsidP="00F80D17">
            <w:pPr>
              <w:jc w:val="center"/>
              <w:rPr>
                <w:b/>
                <w:bCs/>
                <w:sz w:val="18"/>
                <w:szCs w:val="18"/>
                <w:lang w:val="en-US"/>
              </w:rPr>
            </w:pPr>
            <w:r w:rsidRPr="00B64F60">
              <w:rPr>
                <w:b/>
                <w:bCs/>
                <w:sz w:val="18"/>
                <w:szCs w:val="18"/>
                <w:lang w:val="en-US"/>
              </w:rPr>
              <w:t>Americas Region</w:t>
            </w:r>
          </w:p>
          <w:p w14:paraId="3BE868FF" w14:textId="77777777" w:rsidR="00AC6D3F" w:rsidRPr="00B64F60" w:rsidRDefault="00AC6D3F" w:rsidP="00F80D17">
            <w:pPr>
              <w:jc w:val="center"/>
              <w:rPr>
                <w:b/>
                <w:bCs/>
                <w:sz w:val="18"/>
                <w:szCs w:val="18"/>
                <w:lang w:val="en-US"/>
              </w:rPr>
            </w:pPr>
            <w:r w:rsidRPr="00B64F60">
              <w:rPr>
                <w:b/>
                <w:bCs/>
                <w:sz w:val="18"/>
                <w:szCs w:val="18"/>
                <w:lang w:val="en-US"/>
              </w:rPr>
              <w:t>Country</w:t>
            </w:r>
          </w:p>
        </w:tc>
        <w:tc>
          <w:tcPr>
            <w:tcW w:w="4234" w:type="pct"/>
            <w:gridSpan w:val="7"/>
          </w:tcPr>
          <w:p w14:paraId="5E10E4EA" w14:textId="77777777" w:rsidR="00AC6D3F" w:rsidRPr="00B64F60" w:rsidRDefault="00AC6D3F" w:rsidP="00F80D17">
            <w:pPr>
              <w:rPr>
                <w:b/>
                <w:bCs/>
                <w:sz w:val="18"/>
                <w:szCs w:val="18"/>
                <w:lang w:val="en-US"/>
              </w:rPr>
            </w:pPr>
            <w:r w:rsidRPr="00B64F60">
              <w:rPr>
                <w:b/>
                <w:bCs/>
                <w:sz w:val="18"/>
                <w:szCs w:val="18"/>
                <w:lang w:val="en-US"/>
              </w:rPr>
              <w:t xml:space="preserve">Daily change in new reported cases (decreasing shown in </w:t>
            </w:r>
            <w:r w:rsidRPr="00B64F60">
              <w:rPr>
                <w:b/>
                <w:bCs/>
                <w:color w:val="0070C0"/>
                <w:sz w:val="18"/>
                <w:szCs w:val="18"/>
                <w:lang w:val="en-US"/>
              </w:rPr>
              <w:t>blue</w:t>
            </w:r>
            <w:r w:rsidRPr="00B64F60">
              <w:rPr>
                <w:b/>
                <w:bCs/>
                <w:sz w:val="18"/>
                <w:szCs w:val="18"/>
                <w:lang w:val="en-US"/>
              </w:rPr>
              <w:t xml:space="preserve">, increasing in </w:t>
            </w:r>
            <w:r w:rsidRPr="00B64F60">
              <w:rPr>
                <w:b/>
                <w:bCs/>
                <w:color w:val="EF3340"/>
                <w:sz w:val="18"/>
                <w:szCs w:val="18"/>
                <w:lang w:val="en-US"/>
              </w:rPr>
              <w:t>red</w:t>
            </w:r>
            <w:r w:rsidRPr="00B64F60">
              <w:rPr>
                <w:b/>
                <w:bCs/>
                <w:sz w:val="18"/>
                <w:szCs w:val="18"/>
                <w:lang w:val="en-US"/>
              </w:rPr>
              <w:t>)</w:t>
            </w:r>
          </w:p>
        </w:tc>
      </w:tr>
      <w:tr w:rsidR="00AC6D3F" w:rsidRPr="00B64F60" w14:paraId="4329FEA7" w14:textId="77777777" w:rsidTr="00F80D17">
        <w:tc>
          <w:tcPr>
            <w:tcW w:w="766" w:type="pct"/>
            <w:vMerge/>
          </w:tcPr>
          <w:p w14:paraId="078F4084" w14:textId="77777777" w:rsidR="00AC6D3F" w:rsidRPr="00B64F60" w:rsidRDefault="00AC6D3F" w:rsidP="00F80D17">
            <w:pPr>
              <w:rPr>
                <w:sz w:val="18"/>
                <w:szCs w:val="18"/>
                <w:lang w:val="en-US"/>
              </w:rPr>
            </w:pPr>
          </w:p>
        </w:tc>
        <w:tc>
          <w:tcPr>
            <w:tcW w:w="625" w:type="pct"/>
            <w:vAlign w:val="center"/>
          </w:tcPr>
          <w:p w14:paraId="1DAAC7A5" w14:textId="77777777" w:rsidR="00AC6D3F" w:rsidRPr="00B64F60" w:rsidRDefault="00AC6D3F" w:rsidP="00F80D17">
            <w:pPr>
              <w:rPr>
                <w:rFonts w:cs="Calibri"/>
                <w:color w:val="000000"/>
                <w:sz w:val="18"/>
                <w:szCs w:val="18"/>
              </w:rPr>
            </w:pPr>
            <w:r w:rsidRPr="00B64F60">
              <w:rPr>
                <w:rFonts w:cs="Calibri"/>
                <w:color w:val="000000"/>
                <w:sz w:val="18"/>
                <w:szCs w:val="18"/>
              </w:rPr>
              <w:t> Sunday</w:t>
            </w:r>
          </w:p>
          <w:p w14:paraId="3BB9C78E" w14:textId="77777777" w:rsidR="00AC6D3F" w:rsidRPr="00B64F60" w:rsidRDefault="00AC6D3F" w:rsidP="00F80D17">
            <w:pPr>
              <w:rPr>
                <w:sz w:val="18"/>
                <w:szCs w:val="18"/>
                <w:lang w:val="en-US"/>
              </w:rPr>
            </w:pPr>
            <w:r>
              <w:rPr>
                <w:sz w:val="18"/>
                <w:szCs w:val="18"/>
              </w:rPr>
              <w:t>17</w:t>
            </w:r>
            <w:r w:rsidRPr="00B64F60">
              <w:rPr>
                <w:sz w:val="18"/>
                <w:szCs w:val="18"/>
              </w:rPr>
              <w:t>-May</w:t>
            </w:r>
          </w:p>
        </w:tc>
        <w:tc>
          <w:tcPr>
            <w:tcW w:w="575" w:type="pct"/>
            <w:vAlign w:val="center"/>
          </w:tcPr>
          <w:p w14:paraId="6129586B" w14:textId="77777777" w:rsidR="00AC6D3F" w:rsidRPr="00B64F60" w:rsidRDefault="00AC6D3F" w:rsidP="00F80D17">
            <w:pPr>
              <w:rPr>
                <w:rFonts w:cs="Calibri"/>
                <w:color w:val="000000"/>
                <w:sz w:val="18"/>
                <w:szCs w:val="18"/>
              </w:rPr>
            </w:pPr>
            <w:r w:rsidRPr="00B64F60">
              <w:rPr>
                <w:rFonts w:cs="Calibri"/>
                <w:color w:val="000000"/>
                <w:sz w:val="18"/>
                <w:szCs w:val="18"/>
              </w:rPr>
              <w:t>Monday</w:t>
            </w:r>
          </w:p>
          <w:p w14:paraId="0A31E5CE" w14:textId="77777777" w:rsidR="00AC6D3F" w:rsidRPr="00B64F60" w:rsidRDefault="00AC6D3F" w:rsidP="00F80D17">
            <w:pPr>
              <w:rPr>
                <w:sz w:val="18"/>
                <w:szCs w:val="18"/>
                <w:lang w:val="en-US"/>
              </w:rPr>
            </w:pPr>
            <w:r>
              <w:rPr>
                <w:sz w:val="18"/>
                <w:szCs w:val="18"/>
                <w:lang w:val="en-US"/>
              </w:rPr>
              <w:t>18</w:t>
            </w:r>
            <w:r w:rsidRPr="00B64F60">
              <w:rPr>
                <w:sz w:val="18"/>
                <w:szCs w:val="18"/>
                <w:lang w:val="en-US"/>
              </w:rPr>
              <w:t>-May</w:t>
            </w:r>
          </w:p>
        </w:tc>
        <w:tc>
          <w:tcPr>
            <w:tcW w:w="611" w:type="pct"/>
            <w:vAlign w:val="center"/>
          </w:tcPr>
          <w:p w14:paraId="3749B6A6" w14:textId="77777777" w:rsidR="00AC6D3F" w:rsidRPr="00B64F60" w:rsidRDefault="00AC6D3F" w:rsidP="00F80D17">
            <w:pPr>
              <w:rPr>
                <w:rFonts w:cs="Calibri"/>
                <w:color w:val="000000"/>
                <w:sz w:val="18"/>
                <w:szCs w:val="18"/>
              </w:rPr>
            </w:pPr>
            <w:r w:rsidRPr="00B64F60">
              <w:rPr>
                <w:rFonts w:cs="Calibri"/>
                <w:color w:val="000000"/>
                <w:sz w:val="18"/>
                <w:szCs w:val="18"/>
              </w:rPr>
              <w:t> Tuesday</w:t>
            </w:r>
          </w:p>
          <w:p w14:paraId="21F0DB98" w14:textId="77777777" w:rsidR="00AC6D3F" w:rsidRPr="00B64F60" w:rsidRDefault="00AC6D3F" w:rsidP="00F80D17">
            <w:pPr>
              <w:rPr>
                <w:sz w:val="18"/>
                <w:szCs w:val="18"/>
                <w:lang w:val="en-US"/>
              </w:rPr>
            </w:pPr>
            <w:r>
              <w:rPr>
                <w:sz w:val="18"/>
                <w:szCs w:val="18"/>
                <w:lang w:val="en-US"/>
              </w:rPr>
              <w:t>19</w:t>
            </w:r>
            <w:r w:rsidRPr="00B64F60">
              <w:rPr>
                <w:sz w:val="18"/>
                <w:szCs w:val="18"/>
                <w:lang w:val="en-US"/>
              </w:rPr>
              <w:t>-May</w:t>
            </w:r>
          </w:p>
        </w:tc>
        <w:tc>
          <w:tcPr>
            <w:tcW w:w="646" w:type="pct"/>
            <w:vAlign w:val="center"/>
          </w:tcPr>
          <w:p w14:paraId="30250F2A" w14:textId="77777777" w:rsidR="00AC6D3F" w:rsidRPr="00B64F60" w:rsidRDefault="00AC6D3F" w:rsidP="00F80D17">
            <w:pPr>
              <w:rPr>
                <w:rFonts w:cs="Calibri"/>
                <w:color w:val="000000"/>
                <w:sz w:val="18"/>
                <w:szCs w:val="18"/>
              </w:rPr>
            </w:pPr>
            <w:r w:rsidRPr="00B64F60">
              <w:rPr>
                <w:rFonts w:cs="Calibri"/>
                <w:color w:val="000000"/>
                <w:sz w:val="18"/>
                <w:szCs w:val="18"/>
              </w:rPr>
              <w:t>Wednesday</w:t>
            </w:r>
          </w:p>
          <w:p w14:paraId="18C399E6" w14:textId="77777777" w:rsidR="00AC6D3F" w:rsidRPr="00B64F60" w:rsidRDefault="00AC6D3F" w:rsidP="00F80D17">
            <w:pPr>
              <w:rPr>
                <w:sz w:val="18"/>
                <w:szCs w:val="18"/>
                <w:lang w:val="en-US"/>
              </w:rPr>
            </w:pPr>
            <w:r>
              <w:rPr>
                <w:rFonts w:cs="Calibri"/>
                <w:color w:val="000000"/>
                <w:sz w:val="18"/>
                <w:szCs w:val="18"/>
              </w:rPr>
              <w:t>20</w:t>
            </w:r>
            <w:r w:rsidRPr="00B64F60">
              <w:rPr>
                <w:rFonts w:cs="Calibri"/>
                <w:color w:val="000000"/>
                <w:sz w:val="18"/>
                <w:szCs w:val="18"/>
              </w:rPr>
              <w:t>-May </w:t>
            </w:r>
          </w:p>
        </w:tc>
        <w:tc>
          <w:tcPr>
            <w:tcW w:w="573" w:type="pct"/>
            <w:vAlign w:val="center"/>
          </w:tcPr>
          <w:p w14:paraId="22F3C5A7" w14:textId="77777777" w:rsidR="00AC6D3F" w:rsidRPr="00B64F60" w:rsidRDefault="00AC6D3F" w:rsidP="00F80D17">
            <w:pPr>
              <w:rPr>
                <w:rFonts w:cs="Calibri"/>
                <w:color w:val="000000"/>
                <w:sz w:val="18"/>
                <w:szCs w:val="18"/>
              </w:rPr>
            </w:pPr>
            <w:r w:rsidRPr="00B64F60">
              <w:rPr>
                <w:rFonts w:cs="Calibri"/>
                <w:color w:val="000000"/>
                <w:sz w:val="18"/>
                <w:szCs w:val="18"/>
              </w:rPr>
              <w:t>Thursday</w:t>
            </w:r>
          </w:p>
          <w:p w14:paraId="7CF25AE0" w14:textId="77777777" w:rsidR="00AC6D3F" w:rsidRPr="00B64F60" w:rsidRDefault="00AC6D3F" w:rsidP="00F80D17">
            <w:pPr>
              <w:rPr>
                <w:sz w:val="18"/>
                <w:szCs w:val="18"/>
                <w:lang w:val="en-US"/>
              </w:rPr>
            </w:pPr>
            <w:r>
              <w:rPr>
                <w:rFonts w:cs="Calibri"/>
                <w:color w:val="000000"/>
                <w:sz w:val="18"/>
                <w:szCs w:val="18"/>
              </w:rPr>
              <w:t>21</w:t>
            </w:r>
            <w:r w:rsidRPr="00B64F60">
              <w:rPr>
                <w:rFonts w:cs="Calibri"/>
                <w:color w:val="000000"/>
                <w:sz w:val="18"/>
                <w:szCs w:val="18"/>
              </w:rPr>
              <w:t>-May </w:t>
            </w:r>
          </w:p>
        </w:tc>
        <w:tc>
          <w:tcPr>
            <w:tcW w:w="630" w:type="pct"/>
            <w:vAlign w:val="center"/>
          </w:tcPr>
          <w:p w14:paraId="789540F4" w14:textId="77777777" w:rsidR="00AC6D3F" w:rsidRPr="00B64F60" w:rsidRDefault="00AC6D3F" w:rsidP="00F80D17">
            <w:pPr>
              <w:rPr>
                <w:rFonts w:cs="Calibri"/>
                <w:color w:val="000000"/>
                <w:sz w:val="18"/>
                <w:szCs w:val="18"/>
              </w:rPr>
            </w:pPr>
            <w:r w:rsidRPr="00B64F60">
              <w:rPr>
                <w:rFonts w:cs="Calibri"/>
                <w:color w:val="000000"/>
                <w:sz w:val="18"/>
                <w:szCs w:val="18"/>
              </w:rPr>
              <w:t>Friday</w:t>
            </w:r>
          </w:p>
          <w:p w14:paraId="10E9BAF8" w14:textId="77777777" w:rsidR="00AC6D3F" w:rsidRPr="00B64F60" w:rsidRDefault="00AC6D3F" w:rsidP="00F80D17">
            <w:pPr>
              <w:rPr>
                <w:sz w:val="18"/>
                <w:szCs w:val="18"/>
                <w:lang w:val="en-US"/>
              </w:rPr>
            </w:pPr>
            <w:r>
              <w:rPr>
                <w:rFonts w:cs="Calibri"/>
                <w:color w:val="000000"/>
                <w:sz w:val="18"/>
                <w:szCs w:val="18"/>
              </w:rPr>
              <w:t>22</w:t>
            </w:r>
            <w:r w:rsidRPr="00B64F60">
              <w:rPr>
                <w:rFonts w:cs="Calibri"/>
                <w:color w:val="000000"/>
                <w:sz w:val="18"/>
                <w:szCs w:val="18"/>
              </w:rPr>
              <w:t>-May</w:t>
            </w:r>
          </w:p>
        </w:tc>
        <w:tc>
          <w:tcPr>
            <w:tcW w:w="574" w:type="pct"/>
            <w:vAlign w:val="center"/>
          </w:tcPr>
          <w:p w14:paraId="71B665FA" w14:textId="77777777" w:rsidR="00AC6D3F" w:rsidRPr="00B64F60" w:rsidRDefault="00AC6D3F" w:rsidP="00F80D17">
            <w:pPr>
              <w:rPr>
                <w:rFonts w:cs="Calibri"/>
                <w:color w:val="000000"/>
                <w:sz w:val="18"/>
                <w:szCs w:val="18"/>
              </w:rPr>
            </w:pPr>
            <w:r w:rsidRPr="00B64F60">
              <w:rPr>
                <w:rFonts w:cs="Calibri"/>
                <w:color w:val="000000"/>
                <w:sz w:val="18"/>
                <w:szCs w:val="18"/>
              </w:rPr>
              <w:t>Saturday</w:t>
            </w:r>
          </w:p>
          <w:p w14:paraId="7D731643" w14:textId="77777777" w:rsidR="00AC6D3F" w:rsidRPr="00B64F60" w:rsidRDefault="00AC6D3F" w:rsidP="00F80D17">
            <w:pPr>
              <w:rPr>
                <w:sz w:val="18"/>
                <w:szCs w:val="18"/>
                <w:lang w:val="en-US"/>
              </w:rPr>
            </w:pPr>
            <w:r>
              <w:rPr>
                <w:rFonts w:cs="Calibri"/>
                <w:color w:val="000000"/>
                <w:sz w:val="18"/>
                <w:szCs w:val="18"/>
              </w:rPr>
              <w:t>23</w:t>
            </w:r>
            <w:r w:rsidRPr="00B64F60">
              <w:rPr>
                <w:rFonts w:cs="Calibri"/>
                <w:color w:val="000000"/>
                <w:sz w:val="18"/>
                <w:szCs w:val="18"/>
              </w:rPr>
              <w:t>-May </w:t>
            </w:r>
          </w:p>
        </w:tc>
      </w:tr>
      <w:tr w:rsidR="00AC6D3F" w:rsidRPr="00B64F60" w14:paraId="42F77F97" w14:textId="77777777" w:rsidTr="00F80D17">
        <w:tc>
          <w:tcPr>
            <w:tcW w:w="766" w:type="pct"/>
            <w:vAlign w:val="center"/>
          </w:tcPr>
          <w:p w14:paraId="3D1B1F50" w14:textId="77777777" w:rsidR="00AC6D3F" w:rsidRPr="00B64F60" w:rsidRDefault="00AC6D3F" w:rsidP="00F80D17">
            <w:pPr>
              <w:rPr>
                <w:sz w:val="18"/>
                <w:szCs w:val="18"/>
                <w:lang w:val="en-US"/>
              </w:rPr>
            </w:pPr>
            <w:r w:rsidRPr="00B64F60">
              <w:rPr>
                <w:rFonts w:cs="Calibri"/>
                <w:color w:val="000000"/>
                <w:sz w:val="18"/>
                <w:szCs w:val="18"/>
                <w:lang w:val="en-US"/>
              </w:rPr>
              <w:t>United States</w:t>
            </w:r>
          </w:p>
        </w:tc>
        <w:tc>
          <w:tcPr>
            <w:tcW w:w="625" w:type="pct"/>
            <w:vAlign w:val="center"/>
          </w:tcPr>
          <w:p w14:paraId="548D2750" w14:textId="77777777" w:rsidR="00AC6D3F" w:rsidRPr="002C3E2B" w:rsidRDefault="00AC6D3F" w:rsidP="00F80D17">
            <w:pPr>
              <w:rPr>
                <w:sz w:val="18"/>
                <w:szCs w:val="18"/>
                <w:lang w:val="en-US"/>
              </w:rPr>
            </w:pPr>
            <w:r w:rsidRPr="002C3E2B">
              <w:rPr>
                <w:rFonts w:cs="Calibri"/>
                <w:color w:val="000000"/>
                <w:sz w:val="18"/>
                <w:szCs w:val="18"/>
              </w:rPr>
              <w:t> </w:t>
            </w:r>
            <w:r w:rsidRPr="002C3E2B">
              <w:rPr>
                <w:sz w:val="18"/>
                <w:szCs w:val="18"/>
              </w:rPr>
              <w:t>27 090</w:t>
            </w:r>
          </w:p>
        </w:tc>
        <w:tc>
          <w:tcPr>
            <w:tcW w:w="575" w:type="pct"/>
            <w:vAlign w:val="center"/>
          </w:tcPr>
          <w:p w14:paraId="462A0D71" w14:textId="77777777" w:rsidR="00AC6D3F" w:rsidRPr="00CB22B3" w:rsidRDefault="00AC6D3F" w:rsidP="00F80D17">
            <w:pPr>
              <w:rPr>
                <w:color w:val="0070C0"/>
                <w:sz w:val="18"/>
                <w:szCs w:val="18"/>
                <w:lang w:val="en-US"/>
              </w:rPr>
            </w:pPr>
            <w:r w:rsidRPr="00CB22B3">
              <w:rPr>
                <w:rFonts w:cs="Calibri"/>
                <w:color w:val="0070C0"/>
                <w:sz w:val="18"/>
                <w:szCs w:val="18"/>
              </w:rPr>
              <w:t> </w:t>
            </w:r>
            <w:r w:rsidRPr="00CB22B3">
              <w:rPr>
                <w:color w:val="0070C0"/>
                <w:sz w:val="18"/>
                <w:szCs w:val="18"/>
              </w:rPr>
              <w:t>22 813</w:t>
            </w:r>
          </w:p>
        </w:tc>
        <w:tc>
          <w:tcPr>
            <w:tcW w:w="611" w:type="pct"/>
            <w:vAlign w:val="center"/>
          </w:tcPr>
          <w:p w14:paraId="565278AC" w14:textId="77777777" w:rsidR="00AC6D3F" w:rsidRPr="00CB22B3" w:rsidRDefault="00AC6D3F" w:rsidP="00F80D17">
            <w:pPr>
              <w:rPr>
                <w:color w:val="FF0000"/>
                <w:sz w:val="18"/>
                <w:szCs w:val="18"/>
                <w:lang w:val="en-US"/>
              </w:rPr>
            </w:pPr>
            <w:r w:rsidRPr="00CB22B3">
              <w:rPr>
                <w:rFonts w:cs="Calibri"/>
                <w:color w:val="FF0000"/>
                <w:sz w:val="18"/>
                <w:szCs w:val="18"/>
              </w:rPr>
              <w:t> </w:t>
            </w:r>
            <w:r w:rsidRPr="00CB22B3">
              <w:rPr>
                <w:color w:val="FF0000"/>
                <w:sz w:val="18"/>
                <w:szCs w:val="18"/>
              </w:rPr>
              <w:t>45 251</w:t>
            </w:r>
          </w:p>
        </w:tc>
        <w:tc>
          <w:tcPr>
            <w:tcW w:w="646" w:type="pct"/>
            <w:vAlign w:val="center"/>
          </w:tcPr>
          <w:p w14:paraId="34EC4968" w14:textId="77777777" w:rsidR="00AC6D3F" w:rsidRPr="00D75795" w:rsidRDefault="00AC6D3F" w:rsidP="00F80D17">
            <w:pPr>
              <w:rPr>
                <w:color w:val="0070C0"/>
                <w:sz w:val="18"/>
                <w:szCs w:val="18"/>
                <w:lang w:val="en-US"/>
              </w:rPr>
            </w:pPr>
            <w:r w:rsidRPr="00D75795">
              <w:rPr>
                <w:rFonts w:cs="Calibri"/>
                <w:color w:val="0070C0"/>
                <w:sz w:val="18"/>
                <w:szCs w:val="18"/>
              </w:rPr>
              <w:t> </w:t>
            </w:r>
            <w:r w:rsidRPr="00D75795">
              <w:rPr>
                <w:color w:val="0070C0"/>
                <w:sz w:val="18"/>
                <w:szCs w:val="18"/>
              </w:rPr>
              <w:t>13 227</w:t>
            </w:r>
          </w:p>
        </w:tc>
        <w:tc>
          <w:tcPr>
            <w:tcW w:w="573" w:type="pct"/>
            <w:vAlign w:val="center"/>
          </w:tcPr>
          <w:p w14:paraId="67C8FC56" w14:textId="77777777" w:rsidR="00AC6D3F" w:rsidRPr="005746A7" w:rsidRDefault="00AC6D3F" w:rsidP="00F80D17">
            <w:pPr>
              <w:rPr>
                <w:color w:val="FF0000"/>
                <w:sz w:val="18"/>
                <w:szCs w:val="18"/>
                <w:lang w:val="en-US"/>
              </w:rPr>
            </w:pPr>
            <w:r w:rsidRPr="005746A7">
              <w:rPr>
                <w:color w:val="FF0000"/>
                <w:sz w:val="18"/>
                <w:szCs w:val="18"/>
              </w:rPr>
              <w:t>24 417</w:t>
            </w:r>
          </w:p>
        </w:tc>
        <w:tc>
          <w:tcPr>
            <w:tcW w:w="630" w:type="pct"/>
            <w:vAlign w:val="center"/>
          </w:tcPr>
          <w:p w14:paraId="24855C1D" w14:textId="77777777" w:rsidR="00AC6D3F" w:rsidRPr="00D12500" w:rsidRDefault="00AC6D3F" w:rsidP="00F80D17">
            <w:pPr>
              <w:rPr>
                <w:sz w:val="18"/>
                <w:szCs w:val="18"/>
                <w:lang w:val="en-US"/>
              </w:rPr>
            </w:pPr>
            <w:r w:rsidRPr="00D12500">
              <w:rPr>
                <w:rFonts w:cs="Calibri"/>
                <w:sz w:val="18"/>
                <w:szCs w:val="18"/>
              </w:rPr>
              <w:t> </w:t>
            </w:r>
            <w:r w:rsidRPr="00D12500">
              <w:rPr>
                <w:color w:val="0070C0"/>
                <w:sz w:val="18"/>
                <w:szCs w:val="18"/>
              </w:rPr>
              <w:t>23 310</w:t>
            </w:r>
          </w:p>
        </w:tc>
        <w:tc>
          <w:tcPr>
            <w:tcW w:w="574" w:type="pct"/>
            <w:vAlign w:val="center"/>
          </w:tcPr>
          <w:p w14:paraId="2B2B9B74" w14:textId="77777777" w:rsidR="00AC6D3F" w:rsidRPr="00B32184" w:rsidRDefault="00AC6D3F" w:rsidP="00F80D17">
            <w:pPr>
              <w:rPr>
                <w:color w:val="0070C0"/>
                <w:sz w:val="18"/>
                <w:szCs w:val="18"/>
                <w:lang w:val="en-US"/>
              </w:rPr>
            </w:pPr>
            <w:r w:rsidRPr="00B32184">
              <w:rPr>
                <w:rFonts w:cs="Calibri"/>
                <w:color w:val="0070C0"/>
                <w:sz w:val="18"/>
                <w:szCs w:val="18"/>
              </w:rPr>
              <w:t> </w:t>
            </w:r>
            <w:r w:rsidRPr="00B32184">
              <w:rPr>
                <w:color w:val="0070C0"/>
                <w:sz w:val="18"/>
                <w:szCs w:val="18"/>
              </w:rPr>
              <w:t>22 787</w:t>
            </w:r>
          </w:p>
        </w:tc>
      </w:tr>
      <w:tr w:rsidR="00AC6D3F" w:rsidRPr="00B64F60" w14:paraId="2909D0F9" w14:textId="77777777" w:rsidTr="00F80D17">
        <w:tc>
          <w:tcPr>
            <w:tcW w:w="766" w:type="pct"/>
            <w:vAlign w:val="center"/>
          </w:tcPr>
          <w:p w14:paraId="2BE6A484" w14:textId="77777777" w:rsidR="00AC6D3F" w:rsidRPr="00B64F60" w:rsidRDefault="00AC6D3F" w:rsidP="00F80D17">
            <w:pPr>
              <w:rPr>
                <w:sz w:val="18"/>
                <w:szCs w:val="18"/>
                <w:lang w:val="en-US"/>
              </w:rPr>
            </w:pPr>
            <w:r w:rsidRPr="00B64F60">
              <w:rPr>
                <w:rFonts w:cs="Calibri"/>
                <w:color w:val="000000"/>
                <w:sz w:val="18"/>
                <w:szCs w:val="18"/>
              </w:rPr>
              <w:t>Brazil</w:t>
            </w:r>
          </w:p>
        </w:tc>
        <w:tc>
          <w:tcPr>
            <w:tcW w:w="625" w:type="pct"/>
            <w:vAlign w:val="center"/>
          </w:tcPr>
          <w:p w14:paraId="4A421B91" w14:textId="77777777" w:rsidR="00AC6D3F" w:rsidRPr="002C3E2B" w:rsidRDefault="00AC6D3F" w:rsidP="00F80D17">
            <w:pPr>
              <w:rPr>
                <w:sz w:val="18"/>
                <w:szCs w:val="18"/>
                <w:lang w:val="en-US"/>
              </w:rPr>
            </w:pPr>
            <w:r w:rsidRPr="002C3E2B">
              <w:rPr>
                <w:sz w:val="18"/>
                <w:szCs w:val="18"/>
              </w:rPr>
              <w:t>15 305</w:t>
            </w:r>
          </w:p>
        </w:tc>
        <w:tc>
          <w:tcPr>
            <w:tcW w:w="575" w:type="pct"/>
            <w:vAlign w:val="center"/>
          </w:tcPr>
          <w:p w14:paraId="65286BAE" w14:textId="77777777" w:rsidR="00AC6D3F" w:rsidRPr="00CB22B3" w:rsidRDefault="00AC6D3F" w:rsidP="00F80D17">
            <w:pPr>
              <w:rPr>
                <w:color w:val="0070C0"/>
                <w:sz w:val="18"/>
                <w:szCs w:val="18"/>
                <w:lang w:val="en-US"/>
              </w:rPr>
            </w:pPr>
            <w:r w:rsidRPr="00CB22B3">
              <w:rPr>
                <w:rFonts w:cs="Calibri"/>
                <w:color w:val="0070C0"/>
                <w:sz w:val="18"/>
                <w:szCs w:val="18"/>
              </w:rPr>
              <w:t> </w:t>
            </w:r>
            <w:r w:rsidRPr="00CB22B3">
              <w:rPr>
                <w:color w:val="0070C0"/>
                <w:sz w:val="18"/>
                <w:szCs w:val="18"/>
              </w:rPr>
              <w:t>14 919</w:t>
            </w:r>
          </w:p>
        </w:tc>
        <w:tc>
          <w:tcPr>
            <w:tcW w:w="611" w:type="pct"/>
            <w:vAlign w:val="center"/>
          </w:tcPr>
          <w:p w14:paraId="5AB7E287" w14:textId="77777777" w:rsidR="00AC6D3F" w:rsidRPr="00CB22B3" w:rsidRDefault="00AC6D3F" w:rsidP="00F80D17">
            <w:pPr>
              <w:rPr>
                <w:color w:val="0070C0"/>
                <w:sz w:val="18"/>
                <w:szCs w:val="18"/>
                <w:lang w:val="en-US"/>
              </w:rPr>
            </w:pPr>
            <w:r w:rsidRPr="00CB22B3">
              <w:rPr>
                <w:color w:val="0070C0"/>
                <w:sz w:val="18"/>
                <w:szCs w:val="18"/>
              </w:rPr>
              <w:t>7 938</w:t>
            </w:r>
          </w:p>
        </w:tc>
        <w:tc>
          <w:tcPr>
            <w:tcW w:w="646" w:type="pct"/>
            <w:vAlign w:val="center"/>
          </w:tcPr>
          <w:p w14:paraId="5B7A3998" w14:textId="77777777" w:rsidR="00AC6D3F" w:rsidRPr="00D75795" w:rsidRDefault="00AC6D3F" w:rsidP="00F80D17">
            <w:pPr>
              <w:rPr>
                <w:color w:val="FF0000"/>
                <w:sz w:val="18"/>
                <w:szCs w:val="18"/>
                <w:lang w:val="en-US"/>
              </w:rPr>
            </w:pPr>
            <w:r w:rsidRPr="00D75795">
              <w:rPr>
                <w:color w:val="FF0000"/>
                <w:sz w:val="18"/>
                <w:szCs w:val="18"/>
              </w:rPr>
              <w:t>13 140</w:t>
            </w:r>
          </w:p>
        </w:tc>
        <w:tc>
          <w:tcPr>
            <w:tcW w:w="573" w:type="pct"/>
            <w:vAlign w:val="center"/>
          </w:tcPr>
          <w:p w14:paraId="7B007347" w14:textId="77777777" w:rsidR="00AC6D3F" w:rsidRPr="005746A7" w:rsidRDefault="00AC6D3F" w:rsidP="00F80D17">
            <w:pPr>
              <w:rPr>
                <w:color w:val="FF0000"/>
                <w:sz w:val="18"/>
                <w:szCs w:val="18"/>
                <w:lang w:val="en-US"/>
              </w:rPr>
            </w:pPr>
            <w:r w:rsidRPr="005746A7">
              <w:rPr>
                <w:rFonts w:cs="Calibri"/>
                <w:color w:val="FF0000"/>
                <w:sz w:val="18"/>
                <w:szCs w:val="18"/>
              </w:rPr>
              <w:t> </w:t>
            </w:r>
            <w:r w:rsidRPr="005746A7">
              <w:rPr>
                <w:color w:val="FF0000"/>
                <w:sz w:val="18"/>
                <w:szCs w:val="18"/>
              </w:rPr>
              <w:t>17 408</w:t>
            </w:r>
          </w:p>
        </w:tc>
        <w:tc>
          <w:tcPr>
            <w:tcW w:w="630" w:type="pct"/>
            <w:vAlign w:val="center"/>
          </w:tcPr>
          <w:p w14:paraId="5B535CAF" w14:textId="77777777" w:rsidR="00AC6D3F" w:rsidRPr="00D12500" w:rsidRDefault="00AC6D3F" w:rsidP="00F80D17">
            <w:pPr>
              <w:rPr>
                <w:color w:val="EF3340"/>
                <w:sz w:val="18"/>
                <w:szCs w:val="18"/>
                <w:lang w:val="en-US"/>
              </w:rPr>
            </w:pPr>
            <w:r w:rsidRPr="00D12500">
              <w:rPr>
                <w:rFonts w:cs="Calibri"/>
                <w:color w:val="EF3340"/>
                <w:sz w:val="18"/>
                <w:szCs w:val="18"/>
              </w:rPr>
              <w:t> </w:t>
            </w:r>
            <w:r w:rsidRPr="00D12500">
              <w:rPr>
                <w:color w:val="EF3340"/>
                <w:sz w:val="18"/>
                <w:szCs w:val="18"/>
              </w:rPr>
              <w:t>19 951</w:t>
            </w:r>
          </w:p>
        </w:tc>
        <w:tc>
          <w:tcPr>
            <w:tcW w:w="574" w:type="pct"/>
            <w:vAlign w:val="center"/>
          </w:tcPr>
          <w:p w14:paraId="28178303" w14:textId="77777777" w:rsidR="00AC6D3F" w:rsidRPr="00B32184" w:rsidRDefault="00AC6D3F" w:rsidP="00F80D17">
            <w:pPr>
              <w:rPr>
                <w:color w:val="0070C0"/>
                <w:sz w:val="18"/>
                <w:szCs w:val="18"/>
              </w:rPr>
            </w:pPr>
            <w:r w:rsidRPr="00B32184">
              <w:rPr>
                <w:color w:val="0070C0"/>
                <w:sz w:val="18"/>
                <w:szCs w:val="18"/>
              </w:rPr>
              <w:t>18 508</w:t>
            </w:r>
          </w:p>
        </w:tc>
      </w:tr>
      <w:tr w:rsidR="00AC6D3F" w:rsidRPr="00B64F60" w14:paraId="62C8DB9B" w14:textId="77777777" w:rsidTr="00F80D17">
        <w:tc>
          <w:tcPr>
            <w:tcW w:w="766" w:type="pct"/>
            <w:vAlign w:val="center"/>
          </w:tcPr>
          <w:p w14:paraId="78A2B3D9" w14:textId="77777777" w:rsidR="00AC6D3F" w:rsidRPr="00B64F60" w:rsidRDefault="00AC6D3F" w:rsidP="00F80D17">
            <w:pPr>
              <w:rPr>
                <w:sz w:val="18"/>
                <w:szCs w:val="18"/>
                <w:lang w:val="en-US"/>
              </w:rPr>
            </w:pPr>
            <w:r w:rsidRPr="00B64F60">
              <w:rPr>
                <w:rFonts w:cs="Calibri"/>
                <w:color w:val="000000"/>
                <w:sz w:val="18"/>
                <w:szCs w:val="18"/>
                <w:lang w:val="en-US"/>
              </w:rPr>
              <w:t>Peru</w:t>
            </w:r>
          </w:p>
        </w:tc>
        <w:tc>
          <w:tcPr>
            <w:tcW w:w="625" w:type="pct"/>
            <w:vAlign w:val="center"/>
          </w:tcPr>
          <w:p w14:paraId="14DA9268" w14:textId="77777777" w:rsidR="00AC6D3F" w:rsidRPr="002C3E2B" w:rsidRDefault="00AC6D3F" w:rsidP="00F80D17">
            <w:pPr>
              <w:rPr>
                <w:sz w:val="18"/>
                <w:szCs w:val="18"/>
                <w:lang w:val="en-US"/>
              </w:rPr>
            </w:pPr>
            <w:r w:rsidRPr="002C3E2B">
              <w:rPr>
                <w:sz w:val="18"/>
                <w:szCs w:val="18"/>
              </w:rPr>
              <w:t>3 891</w:t>
            </w:r>
          </w:p>
        </w:tc>
        <w:tc>
          <w:tcPr>
            <w:tcW w:w="575" w:type="pct"/>
            <w:vAlign w:val="center"/>
          </w:tcPr>
          <w:p w14:paraId="202F5BF3" w14:textId="77777777" w:rsidR="00AC6D3F" w:rsidRPr="00CB22B3" w:rsidRDefault="00AC6D3F" w:rsidP="00F80D17">
            <w:pPr>
              <w:rPr>
                <w:color w:val="FF0000"/>
                <w:sz w:val="18"/>
                <w:szCs w:val="18"/>
                <w:lang w:val="en-US"/>
              </w:rPr>
            </w:pPr>
            <w:r w:rsidRPr="00CB22B3">
              <w:rPr>
                <w:color w:val="FF0000"/>
                <w:sz w:val="18"/>
                <w:szCs w:val="18"/>
              </w:rPr>
              <w:t>4 046</w:t>
            </w:r>
          </w:p>
        </w:tc>
        <w:tc>
          <w:tcPr>
            <w:tcW w:w="611" w:type="pct"/>
            <w:vAlign w:val="center"/>
          </w:tcPr>
          <w:p w14:paraId="53E74DA5" w14:textId="77777777" w:rsidR="00AC6D3F" w:rsidRPr="00CB22B3" w:rsidRDefault="00AC6D3F" w:rsidP="00F80D17">
            <w:pPr>
              <w:rPr>
                <w:color w:val="0070C0"/>
                <w:sz w:val="18"/>
                <w:szCs w:val="18"/>
                <w:lang w:val="en-US"/>
              </w:rPr>
            </w:pPr>
            <w:r w:rsidRPr="00CB22B3">
              <w:rPr>
                <w:rFonts w:cs="Calibri"/>
                <w:color w:val="0070C0"/>
                <w:sz w:val="18"/>
                <w:szCs w:val="18"/>
              </w:rPr>
              <w:t> </w:t>
            </w:r>
            <w:r w:rsidRPr="00CB22B3">
              <w:rPr>
                <w:color w:val="0070C0"/>
                <w:sz w:val="18"/>
                <w:szCs w:val="18"/>
              </w:rPr>
              <w:t>3 732</w:t>
            </w:r>
          </w:p>
        </w:tc>
        <w:tc>
          <w:tcPr>
            <w:tcW w:w="646" w:type="pct"/>
            <w:vAlign w:val="center"/>
          </w:tcPr>
          <w:p w14:paraId="6B9AA102" w14:textId="77777777" w:rsidR="00AC6D3F" w:rsidRPr="00D75795" w:rsidRDefault="00AC6D3F" w:rsidP="00F80D17">
            <w:pPr>
              <w:rPr>
                <w:color w:val="0070C0"/>
                <w:sz w:val="18"/>
                <w:szCs w:val="18"/>
                <w:lang w:val="en-US"/>
              </w:rPr>
            </w:pPr>
            <w:r w:rsidRPr="00D75795">
              <w:rPr>
                <w:color w:val="0070C0"/>
                <w:sz w:val="18"/>
                <w:szCs w:val="18"/>
              </w:rPr>
              <w:t>2 660</w:t>
            </w:r>
          </w:p>
        </w:tc>
        <w:tc>
          <w:tcPr>
            <w:tcW w:w="573" w:type="pct"/>
            <w:vAlign w:val="center"/>
          </w:tcPr>
          <w:p w14:paraId="261FC369" w14:textId="77777777" w:rsidR="00AC6D3F" w:rsidRPr="005746A7" w:rsidRDefault="00AC6D3F" w:rsidP="00F80D17">
            <w:pPr>
              <w:rPr>
                <w:color w:val="FF0000"/>
                <w:sz w:val="18"/>
                <w:szCs w:val="18"/>
                <w:lang w:val="en-US"/>
              </w:rPr>
            </w:pPr>
            <w:r w:rsidRPr="005746A7">
              <w:rPr>
                <w:rFonts w:cs="Calibri"/>
                <w:color w:val="FF0000"/>
                <w:sz w:val="18"/>
                <w:szCs w:val="18"/>
              </w:rPr>
              <w:t> </w:t>
            </w:r>
            <w:r w:rsidRPr="005746A7">
              <w:rPr>
                <w:color w:val="FF0000"/>
                <w:sz w:val="18"/>
                <w:szCs w:val="18"/>
              </w:rPr>
              <w:t>4 550</w:t>
            </w:r>
          </w:p>
        </w:tc>
        <w:tc>
          <w:tcPr>
            <w:tcW w:w="630" w:type="pct"/>
            <w:vAlign w:val="center"/>
          </w:tcPr>
          <w:p w14:paraId="2B986C63" w14:textId="77777777" w:rsidR="00AC6D3F" w:rsidRPr="00D12500" w:rsidRDefault="00AC6D3F" w:rsidP="00F80D17">
            <w:pPr>
              <w:rPr>
                <w:color w:val="0070C0"/>
                <w:sz w:val="18"/>
                <w:szCs w:val="18"/>
                <w:lang w:val="en-US"/>
              </w:rPr>
            </w:pPr>
            <w:r w:rsidRPr="00D12500">
              <w:rPr>
                <w:color w:val="0070C0"/>
                <w:sz w:val="18"/>
                <w:szCs w:val="18"/>
              </w:rPr>
              <w:t>4 537</w:t>
            </w:r>
          </w:p>
        </w:tc>
        <w:tc>
          <w:tcPr>
            <w:tcW w:w="574" w:type="pct"/>
            <w:vAlign w:val="center"/>
          </w:tcPr>
          <w:p w14:paraId="1182D242" w14:textId="77777777" w:rsidR="00AC6D3F" w:rsidRPr="00B32184" w:rsidRDefault="00AC6D3F" w:rsidP="00F80D17">
            <w:pPr>
              <w:rPr>
                <w:color w:val="EF3340"/>
                <w:sz w:val="18"/>
                <w:szCs w:val="18"/>
                <w:lang w:val="en-US"/>
              </w:rPr>
            </w:pPr>
            <w:r w:rsidRPr="00B32184">
              <w:rPr>
                <w:color w:val="EF3340"/>
                <w:sz w:val="18"/>
                <w:szCs w:val="18"/>
              </w:rPr>
              <w:t>4 749</w:t>
            </w:r>
          </w:p>
        </w:tc>
      </w:tr>
      <w:tr w:rsidR="00AC6D3F" w:rsidRPr="00B64F60" w14:paraId="64B5D49A" w14:textId="77777777" w:rsidTr="00F80D17">
        <w:tc>
          <w:tcPr>
            <w:tcW w:w="766" w:type="pct"/>
            <w:vAlign w:val="center"/>
          </w:tcPr>
          <w:p w14:paraId="4E9DBAE6" w14:textId="77777777" w:rsidR="00AC6D3F" w:rsidRPr="00B64F60" w:rsidRDefault="00AC6D3F" w:rsidP="00F80D17">
            <w:pPr>
              <w:rPr>
                <w:sz w:val="18"/>
                <w:szCs w:val="18"/>
                <w:lang w:val="en-US"/>
              </w:rPr>
            </w:pPr>
            <w:r>
              <w:rPr>
                <w:sz w:val="18"/>
                <w:szCs w:val="18"/>
                <w:lang w:val="en-US"/>
              </w:rPr>
              <w:t>Canada</w:t>
            </w:r>
          </w:p>
        </w:tc>
        <w:tc>
          <w:tcPr>
            <w:tcW w:w="625" w:type="pct"/>
            <w:vAlign w:val="center"/>
          </w:tcPr>
          <w:p w14:paraId="1417F17C" w14:textId="77777777" w:rsidR="00AC6D3F" w:rsidRPr="002C3E2B" w:rsidRDefault="00AC6D3F" w:rsidP="00F80D17">
            <w:pPr>
              <w:rPr>
                <w:sz w:val="18"/>
                <w:szCs w:val="18"/>
                <w:lang w:val="en-US"/>
              </w:rPr>
            </w:pPr>
            <w:r w:rsidRPr="002C3E2B">
              <w:rPr>
                <w:rFonts w:cs="Calibri"/>
                <w:color w:val="000000"/>
                <w:sz w:val="18"/>
                <w:szCs w:val="18"/>
              </w:rPr>
              <w:t> </w:t>
            </w:r>
            <w:r w:rsidRPr="002C3E2B">
              <w:rPr>
                <w:sz w:val="18"/>
                <w:szCs w:val="18"/>
              </w:rPr>
              <w:t>1 164</w:t>
            </w:r>
          </w:p>
        </w:tc>
        <w:tc>
          <w:tcPr>
            <w:tcW w:w="575" w:type="pct"/>
            <w:vAlign w:val="center"/>
          </w:tcPr>
          <w:p w14:paraId="7597D30C" w14:textId="77777777" w:rsidR="00AC6D3F" w:rsidRPr="00CB22B3" w:rsidRDefault="00AC6D3F" w:rsidP="00F80D17">
            <w:pPr>
              <w:rPr>
                <w:color w:val="FF0000"/>
                <w:sz w:val="18"/>
                <w:szCs w:val="18"/>
                <w:lang w:val="en-US"/>
              </w:rPr>
            </w:pPr>
            <w:r w:rsidRPr="00CB22B3">
              <w:rPr>
                <w:color w:val="FF0000"/>
                <w:sz w:val="18"/>
                <w:szCs w:val="18"/>
              </w:rPr>
              <w:t>1 211</w:t>
            </w:r>
          </w:p>
        </w:tc>
        <w:tc>
          <w:tcPr>
            <w:tcW w:w="611" w:type="pct"/>
            <w:vAlign w:val="center"/>
          </w:tcPr>
          <w:p w14:paraId="5C886B9E" w14:textId="77777777" w:rsidR="00AC6D3F" w:rsidRPr="00CB22B3" w:rsidRDefault="00AC6D3F" w:rsidP="00F80D17">
            <w:pPr>
              <w:rPr>
                <w:color w:val="0070C0"/>
                <w:sz w:val="18"/>
                <w:szCs w:val="18"/>
                <w:lang w:val="en-US"/>
              </w:rPr>
            </w:pPr>
            <w:r w:rsidRPr="00CB22B3">
              <w:rPr>
                <w:color w:val="0070C0"/>
                <w:sz w:val="18"/>
                <w:szCs w:val="18"/>
              </w:rPr>
              <w:t>1 102</w:t>
            </w:r>
          </w:p>
        </w:tc>
        <w:tc>
          <w:tcPr>
            <w:tcW w:w="646" w:type="pct"/>
            <w:vAlign w:val="center"/>
          </w:tcPr>
          <w:p w14:paraId="78957AC4" w14:textId="77777777" w:rsidR="00AC6D3F" w:rsidRPr="00D75795" w:rsidRDefault="00AC6D3F" w:rsidP="00F80D17">
            <w:pPr>
              <w:rPr>
                <w:color w:val="FF0000"/>
                <w:sz w:val="18"/>
                <w:szCs w:val="18"/>
                <w:lang w:val="en-US"/>
              </w:rPr>
            </w:pPr>
            <w:r w:rsidRPr="00D75795">
              <w:rPr>
                <w:rFonts w:cs="Calibri"/>
                <w:color w:val="FF0000"/>
                <w:sz w:val="18"/>
                <w:szCs w:val="18"/>
              </w:rPr>
              <w:t> </w:t>
            </w:r>
            <w:r w:rsidRPr="00D75795">
              <w:rPr>
                <w:color w:val="FF0000"/>
                <w:sz w:val="18"/>
                <w:szCs w:val="18"/>
              </w:rPr>
              <w:t>1 193</w:t>
            </w:r>
          </w:p>
        </w:tc>
        <w:tc>
          <w:tcPr>
            <w:tcW w:w="573" w:type="pct"/>
            <w:vAlign w:val="center"/>
          </w:tcPr>
          <w:p w14:paraId="1993A066" w14:textId="77777777" w:rsidR="00AC6D3F" w:rsidRPr="005746A7" w:rsidRDefault="00AC6D3F" w:rsidP="00F80D17">
            <w:pPr>
              <w:rPr>
                <w:color w:val="0070C0"/>
                <w:sz w:val="18"/>
                <w:szCs w:val="18"/>
                <w:lang w:val="en-US"/>
              </w:rPr>
            </w:pPr>
            <w:r w:rsidRPr="00BD24D8">
              <w:rPr>
                <w:rFonts w:cs="Calibri"/>
                <w:color w:val="0070C0"/>
                <w:sz w:val="18"/>
                <w:szCs w:val="18"/>
              </w:rPr>
              <w:t> </w:t>
            </w:r>
            <w:r w:rsidRPr="00BD24D8">
              <w:rPr>
                <w:color w:val="0070C0"/>
                <w:sz w:val="18"/>
                <w:szCs w:val="18"/>
              </w:rPr>
              <w:t>1 003</w:t>
            </w:r>
          </w:p>
        </w:tc>
        <w:tc>
          <w:tcPr>
            <w:tcW w:w="630" w:type="pct"/>
            <w:vAlign w:val="center"/>
          </w:tcPr>
          <w:p w14:paraId="4F7D31CF" w14:textId="77777777" w:rsidR="00AC6D3F" w:rsidRPr="00D12500" w:rsidRDefault="00AC6D3F" w:rsidP="00F80D17">
            <w:pPr>
              <w:rPr>
                <w:sz w:val="18"/>
                <w:szCs w:val="18"/>
                <w:lang w:val="en-US"/>
              </w:rPr>
            </w:pPr>
            <w:r w:rsidRPr="00D12500">
              <w:rPr>
                <w:rFonts w:cs="Calibri"/>
                <w:sz w:val="18"/>
                <w:szCs w:val="18"/>
              </w:rPr>
              <w:t> </w:t>
            </w:r>
            <w:r w:rsidRPr="00D12500">
              <w:rPr>
                <w:color w:val="EF3340"/>
                <w:sz w:val="18"/>
                <w:szCs w:val="18"/>
              </w:rPr>
              <w:t>1 053</w:t>
            </w:r>
          </w:p>
        </w:tc>
        <w:tc>
          <w:tcPr>
            <w:tcW w:w="574" w:type="pct"/>
            <w:vAlign w:val="center"/>
          </w:tcPr>
          <w:p w14:paraId="10ECBA5A" w14:textId="77777777" w:rsidR="00AC6D3F" w:rsidRPr="00B32184" w:rsidRDefault="00AC6D3F" w:rsidP="00F80D17">
            <w:pPr>
              <w:rPr>
                <w:color w:val="EF3340"/>
                <w:sz w:val="18"/>
                <w:szCs w:val="18"/>
                <w:lang w:val="en-US"/>
              </w:rPr>
            </w:pPr>
            <w:r w:rsidRPr="00B32184">
              <w:rPr>
                <w:color w:val="EF3340"/>
                <w:sz w:val="18"/>
                <w:szCs w:val="18"/>
              </w:rPr>
              <w:t>1 210</w:t>
            </w:r>
          </w:p>
        </w:tc>
      </w:tr>
      <w:tr w:rsidR="00AC6D3F" w:rsidRPr="00B64F60" w14:paraId="0042C131" w14:textId="77777777" w:rsidTr="00F80D17">
        <w:tc>
          <w:tcPr>
            <w:tcW w:w="766" w:type="pct"/>
            <w:vAlign w:val="center"/>
          </w:tcPr>
          <w:p w14:paraId="2EAA03D8" w14:textId="77777777" w:rsidR="00AC6D3F" w:rsidRPr="00B64F60" w:rsidRDefault="00AC6D3F" w:rsidP="00F80D17">
            <w:pPr>
              <w:rPr>
                <w:sz w:val="18"/>
                <w:szCs w:val="18"/>
                <w:lang w:val="en-US"/>
              </w:rPr>
            </w:pPr>
            <w:r w:rsidRPr="00B64F60">
              <w:rPr>
                <w:sz w:val="18"/>
                <w:szCs w:val="18"/>
                <w:lang w:val="en-US"/>
              </w:rPr>
              <w:t>Mexico</w:t>
            </w:r>
          </w:p>
        </w:tc>
        <w:tc>
          <w:tcPr>
            <w:tcW w:w="625" w:type="pct"/>
            <w:vAlign w:val="center"/>
          </w:tcPr>
          <w:p w14:paraId="4B623E86" w14:textId="77777777" w:rsidR="00AC6D3F" w:rsidRPr="002C3E2B" w:rsidRDefault="00AC6D3F" w:rsidP="00F80D17">
            <w:pPr>
              <w:rPr>
                <w:sz w:val="18"/>
                <w:szCs w:val="18"/>
                <w:lang w:val="en-US"/>
              </w:rPr>
            </w:pPr>
            <w:r w:rsidRPr="002C3E2B">
              <w:rPr>
                <w:sz w:val="18"/>
                <w:szCs w:val="18"/>
              </w:rPr>
              <w:t>2 437</w:t>
            </w:r>
          </w:p>
        </w:tc>
        <w:tc>
          <w:tcPr>
            <w:tcW w:w="575" w:type="pct"/>
            <w:vAlign w:val="center"/>
          </w:tcPr>
          <w:p w14:paraId="13057858" w14:textId="77777777" w:rsidR="00AC6D3F" w:rsidRPr="00CB22B3" w:rsidRDefault="00AC6D3F" w:rsidP="00F80D17">
            <w:pPr>
              <w:rPr>
                <w:color w:val="0070C0"/>
                <w:sz w:val="18"/>
                <w:szCs w:val="18"/>
                <w:lang w:val="en-US"/>
              </w:rPr>
            </w:pPr>
            <w:r w:rsidRPr="00CB22B3">
              <w:rPr>
                <w:rFonts w:cs="Calibri"/>
                <w:color w:val="0070C0"/>
                <w:sz w:val="18"/>
                <w:szCs w:val="18"/>
              </w:rPr>
              <w:t> </w:t>
            </w:r>
            <w:r w:rsidRPr="00CB22B3">
              <w:rPr>
                <w:color w:val="0070C0"/>
                <w:sz w:val="18"/>
                <w:szCs w:val="18"/>
              </w:rPr>
              <w:t>2 112</w:t>
            </w:r>
          </w:p>
        </w:tc>
        <w:tc>
          <w:tcPr>
            <w:tcW w:w="611" w:type="pct"/>
            <w:vAlign w:val="center"/>
          </w:tcPr>
          <w:p w14:paraId="53E67D64" w14:textId="77777777" w:rsidR="00AC6D3F" w:rsidRPr="00CB22B3" w:rsidRDefault="00AC6D3F" w:rsidP="00F80D17">
            <w:pPr>
              <w:rPr>
                <w:color w:val="0070C0"/>
                <w:sz w:val="18"/>
                <w:szCs w:val="18"/>
                <w:lang w:val="en-US"/>
              </w:rPr>
            </w:pPr>
            <w:r w:rsidRPr="00CB22B3">
              <w:rPr>
                <w:color w:val="0070C0"/>
                <w:sz w:val="18"/>
                <w:szCs w:val="18"/>
              </w:rPr>
              <w:t>2 075</w:t>
            </w:r>
          </w:p>
        </w:tc>
        <w:tc>
          <w:tcPr>
            <w:tcW w:w="646" w:type="pct"/>
            <w:vAlign w:val="center"/>
          </w:tcPr>
          <w:p w14:paraId="4C6552B9" w14:textId="77777777" w:rsidR="00AC6D3F" w:rsidRPr="00D75795" w:rsidRDefault="00AC6D3F" w:rsidP="00F80D17">
            <w:pPr>
              <w:rPr>
                <w:color w:val="FF0000"/>
                <w:sz w:val="18"/>
                <w:szCs w:val="18"/>
                <w:lang w:val="en-US"/>
              </w:rPr>
            </w:pPr>
            <w:r w:rsidRPr="00D75795">
              <w:rPr>
                <w:color w:val="FF0000"/>
                <w:sz w:val="18"/>
                <w:szCs w:val="18"/>
              </w:rPr>
              <w:t>2 414</w:t>
            </w:r>
          </w:p>
        </w:tc>
        <w:tc>
          <w:tcPr>
            <w:tcW w:w="573" w:type="pct"/>
            <w:vAlign w:val="center"/>
          </w:tcPr>
          <w:p w14:paraId="66236489" w14:textId="77777777" w:rsidR="00AC6D3F" w:rsidRPr="00BD24D8" w:rsidRDefault="00AC6D3F" w:rsidP="00F80D17">
            <w:pPr>
              <w:rPr>
                <w:color w:val="FF0000"/>
                <w:sz w:val="18"/>
                <w:szCs w:val="18"/>
                <w:lang w:val="en-US"/>
              </w:rPr>
            </w:pPr>
            <w:r w:rsidRPr="00BD24D8">
              <w:rPr>
                <w:color w:val="FF0000"/>
                <w:sz w:val="18"/>
                <w:szCs w:val="18"/>
              </w:rPr>
              <w:t>2 713</w:t>
            </w:r>
          </w:p>
        </w:tc>
        <w:tc>
          <w:tcPr>
            <w:tcW w:w="630" w:type="pct"/>
            <w:vAlign w:val="center"/>
          </w:tcPr>
          <w:p w14:paraId="76D4DA18" w14:textId="77777777" w:rsidR="00AC6D3F" w:rsidRPr="00D12500" w:rsidRDefault="00AC6D3F" w:rsidP="00F80D17">
            <w:pPr>
              <w:rPr>
                <w:sz w:val="18"/>
                <w:szCs w:val="18"/>
                <w:lang w:val="en-US"/>
              </w:rPr>
            </w:pPr>
            <w:r w:rsidRPr="00D12500">
              <w:rPr>
                <w:rFonts w:cs="Calibri"/>
                <w:sz w:val="18"/>
                <w:szCs w:val="18"/>
              </w:rPr>
              <w:t> </w:t>
            </w:r>
            <w:r w:rsidRPr="00D12500">
              <w:rPr>
                <w:color w:val="0070C0"/>
                <w:sz w:val="18"/>
                <w:szCs w:val="18"/>
              </w:rPr>
              <w:t>2 248</w:t>
            </w:r>
          </w:p>
        </w:tc>
        <w:tc>
          <w:tcPr>
            <w:tcW w:w="574" w:type="pct"/>
            <w:vAlign w:val="center"/>
          </w:tcPr>
          <w:p w14:paraId="5EBFD45C" w14:textId="77777777" w:rsidR="00AC6D3F" w:rsidRPr="00B32184" w:rsidRDefault="00AC6D3F" w:rsidP="00F80D17">
            <w:pPr>
              <w:rPr>
                <w:color w:val="EF3340"/>
                <w:sz w:val="18"/>
                <w:szCs w:val="18"/>
                <w:lang w:val="en-US"/>
              </w:rPr>
            </w:pPr>
            <w:r w:rsidRPr="00B32184">
              <w:rPr>
                <w:color w:val="EF3340"/>
                <w:sz w:val="18"/>
                <w:szCs w:val="18"/>
              </w:rPr>
              <w:t>2 973</w:t>
            </w:r>
          </w:p>
        </w:tc>
      </w:tr>
      <w:tr w:rsidR="00AC6D3F" w:rsidRPr="00B64F60" w14:paraId="35C30248" w14:textId="77777777" w:rsidTr="00F80D17">
        <w:tc>
          <w:tcPr>
            <w:tcW w:w="766" w:type="pct"/>
            <w:vAlign w:val="center"/>
          </w:tcPr>
          <w:p w14:paraId="1BFA1A44" w14:textId="77777777" w:rsidR="00AC6D3F" w:rsidRPr="00B64F60" w:rsidRDefault="00AC6D3F" w:rsidP="00F80D17">
            <w:pPr>
              <w:rPr>
                <w:sz w:val="18"/>
                <w:szCs w:val="18"/>
                <w:lang w:val="en-US"/>
              </w:rPr>
            </w:pPr>
            <w:r>
              <w:rPr>
                <w:sz w:val="18"/>
                <w:szCs w:val="18"/>
                <w:lang w:val="en-US"/>
              </w:rPr>
              <w:t>Chile</w:t>
            </w:r>
          </w:p>
        </w:tc>
        <w:tc>
          <w:tcPr>
            <w:tcW w:w="625" w:type="pct"/>
            <w:vAlign w:val="center"/>
          </w:tcPr>
          <w:p w14:paraId="64CE75A6" w14:textId="77777777" w:rsidR="00AC6D3F" w:rsidRPr="002C3E2B" w:rsidRDefault="00AC6D3F" w:rsidP="00F80D17">
            <w:pPr>
              <w:rPr>
                <w:sz w:val="18"/>
                <w:szCs w:val="18"/>
                <w:lang w:val="en-US"/>
              </w:rPr>
            </w:pPr>
            <w:r w:rsidRPr="002C3E2B">
              <w:rPr>
                <w:sz w:val="18"/>
                <w:szCs w:val="18"/>
              </w:rPr>
              <w:t>4 388</w:t>
            </w:r>
          </w:p>
        </w:tc>
        <w:tc>
          <w:tcPr>
            <w:tcW w:w="575" w:type="pct"/>
            <w:vAlign w:val="center"/>
          </w:tcPr>
          <w:p w14:paraId="5F844C73" w14:textId="77777777" w:rsidR="00AC6D3F" w:rsidRPr="00CB22B3" w:rsidRDefault="00AC6D3F" w:rsidP="00F80D17">
            <w:pPr>
              <w:rPr>
                <w:color w:val="0070C0"/>
                <w:sz w:val="18"/>
                <w:szCs w:val="18"/>
                <w:lang w:val="en-US"/>
              </w:rPr>
            </w:pPr>
            <w:r w:rsidRPr="00CB22B3">
              <w:rPr>
                <w:color w:val="0070C0"/>
                <w:sz w:val="18"/>
                <w:szCs w:val="18"/>
              </w:rPr>
              <w:t>2 353</w:t>
            </w:r>
          </w:p>
        </w:tc>
        <w:tc>
          <w:tcPr>
            <w:tcW w:w="611" w:type="pct"/>
            <w:vAlign w:val="center"/>
          </w:tcPr>
          <w:p w14:paraId="7175CE3C" w14:textId="77777777" w:rsidR="00AC6D3F" w:rsidRPr="00CB22B3" w:rsidRDefault="00AC6D3F" w:rsidP="00F80D17">
            <w:pPr>
              <w:rPr>
                <w:color w:val="0070C0"/>
                <w:sz w:val="18"/>
                <w:szCs w:val="18"/>
                <w:lang w:val="en-US"/>
              </w:rPr>
            </w:pPr>
            <w:r w:rsidRPr="00CB22B3">
              <w:rPr>
                <w:rFonts w:cs="Calibri"/>
                <w:color w:val="0070C0"/>
                <w:sz w:val="18"/>
                <w:szCs w:val="18"/>
              </w:rPr>
              <w:t> </w:t>
            </w:r>
            <w:r w:rsidRPr="00CB22B3">
              <w:rPr>
                <w:color w:val="0070C0"/>
                <w:sz w:val="18"/>
                <w:szCs w:val="18"/>
              </w:rPr>
              <w:t>2 278</w:t>
            </w:r>
          </w:p>
        </w:tc>
        <w:tc>
          <w:tcPr>
            <w:tcW w:w="646" w:type="pct"/>
            <w:vAlign w:val="center"/>
          </w:tcPr>
          <w:p w14:paraId="4F75DAAB" w14:textId="77777777" w:rsidR="00AC6D3F" w:rsidRPr="00D75795" w:rsidRDefault="00AC6D3F" w:rsidP="00F80D17">
            <w:pPr>
              <w:rPr>
                <w:sz w:val="18"/>
                <w:szCs w:val="18"/>
                <w:lang w:val="en-US"/>
              </w:rPr>
            </w:pPr>
            <w:r w:rsidRPr="00D75795">
              <w:rPr>
                <w:rFonts w:cs="Calibri"/>
                <w:sz w:val="18"/>
                <w:szCs w:val="18"/>
              </w:rPr>
              <w:t> 0</w:t>
            </w:r>
          </w:p>
        </w:tc>
        <w:tc>
          <w:tcPr>
            <w:tcW w:w="573" w:type="pct"/>
            <w:vAlign w:val="center"/>
          </w:tcPr>
          <w:p w14:paraId="7752AA29" w14:textId="77777777" w:rsidR="00AC6D3F" w:rsidRPr="00BD24D8" w:rsidRDefault="00AC6D3F" w:rsidP="00F80D17">
            <w:pPr>
              <w:rPr>
                <w:color w:val="FF0000"/>
                <w:sz w:val="18"/>
                <w:szCs w:val="18"/>
                <w:lang w:val="en-US"/>
              </w:rPr>
            </w:pPr>
            <w:r w:rsidRPr="00BD24D8">
              <w:rPr>
                <w:color w:val="FF0000"/>
                <w:sz w:val="18"/>
                <w:szCs w:val="18"/>
              </w:rPr>
              <w:t>7 558</w:t>
            </w:r>
          </w:p>
        </w:tc>
        <w:tc>
          <w:tcPr>
            <w:tcW w:w="630" w:type="pct"/>
            <w:vAlign w:val="center"/>
          </w:tcPr>
          <w:p w14:paraId="3956D125" w14:textId="77777777" w:rsidR="00AC6D3F" w:rsidRPr="00D12500" w:rsidRDefault="00AC6D3F" w:rsidP="00F80D17">
            <w:pPr>
              <w:rPr>
                <w:sz w:val="18"/>
                <w:szCs w:val="18"/>
                <w:lang w:val="en-US"/>
              </w:rPr>
            </w:pPr>
            <w:r w:rsidRPr="00D12500">
              <w:rPr>
                <w:rFonts w:cs="Calibri"/>
                <w:sz w:val="18"/>
                <w:szCs w:val="18"/>
              </w:rPr>
              <w:t> 0</w:t>
            </w:r>
          </w:p>
        </w:tc>
        <w:tc>
          <w:tcPr>
            <w:tcW w:w="574" w:type="pct"/>
            <w:vAlign w:val="center"/>
          </w:tcPr>
          <w:p w14:paraId="52A241CC" w14:textId="77777777" w:rsidR="00AC6D3F" w:rsidRPr="00B32184" w:rsidRDefault="00AC6D3F" w:rsidP="00F80D17">
            <w:pPr>
              <w:rPr>
                <w:color w:val="EF3340"/>
                <w:sz w:val="18"/>
                <w:szCs w:val="18"/>
                <w:lang w:val="en-US"/>
              </w:rPr>
            </w:pPr>
            <w:r w:rsidRPr="00B32184">
              <w:rPr>
                <w:color w:val="EF3340"/>
                <w:sz w:val="18"/>
                <w:szCs w:val="18"/>
              </w:rPr>
              <w:t>8 240</w:t>
            </w:r>
          </w:p>
        </w:tc>
      </w:tr>
    </w:tbl>
    <w:p w14:paraId="153B4F76" w14:textId="77777777" w:rsidR="00AC6D3F" w:rsidRPr="00B64F60" w:rsidRDefault="00AC6D3F" w:rsidP="00AC6D3F">
      <w:pPr>
        <w:rPr>
          <w:rFonts w:eastAsiaTheme="majorEastAsia" w:cstheme="majorBidi"/>
          <w:color w:val="EF3340"/>
          <w:sz w:val="18"/>
          <w:szCs w:val="18"/>
          <w:lang w:val="en-US"/>
        </w:rPr>
      </w:pPr>
      <w:r>
        <w:rPr>
          <w:rFonts w:eastAsiaTheme="majorEastAsia" w:cstheme="majorBidi"/>
          <w:color w:val="EF3340"/>
          <w:sz w:val="18"/>
          <w:szCs w:val="18"/>
          <w:lang w:val="en-US"/>
        </w:rPr>
        <w:t>Still seeing major increases in Dominican Republic and Haiti</w:t>
      </w:r>
    </w:p>
    <w:tbl>
      <w:tblPr>
        <w:tblStyle w:val="TableGrid"/>
        <w:tblW w:w="5000" w:type="pct"/>
        <w:tblLook w:val="04A0" w:firstRow="1" w:lastRow="0" w:firstColumn="1" w:lastColumn="0" w:noHBand="0" w:noVBand="1"/>
      </w:tblPr>
      <w:tblGrid>
        <w:gridCol w:w="1381"/>
        <w:gridCol w:w="1127"/>
        <w:gridCol w:w="1037"/>
        <w:gridCol w:w="1102"/>
        <w:gridCol w:w="1165"/>
        <w:gridCol w:w="1033"/>
        <w:gridCol w:w="1136"/>
        <w:gridCol w:w="1035"/>
      </w:tblGrid>
      <w:tr w:rsidR="00AC6D3F" w:rsidRPr="00B64F60" w14:paraId="7A1A6F4B" w14:textId="77777777" w:rsidTr="00F80D17">
        <w:tc>
          <w:tcPr>
            <w:tcW w:w="766" w:type="pct"/>
            <w:vMerge w:val="restart"/>
            <w:vAlign w:val="center"/>
          </w:tcPr>
          <w:p w14:paraId="1F642A66" w14:textId="77777777" w:rsidR="00AC6D3F" w:rsidRPr="00B64F60" w:rsidRDefault="00AC6D3F" w:rsidP="00F80D17">
            <w:pPr>
              <w:jc w:val="center"/>
              <w:rPr>
                <w:b/>
                <w:bCs/>
                <w:sz w:val="18"/>
                <w:szCs w:val="18"/>
                <w:lang w:val="en-US"/>
              </w:rPr>
            </w:pPr>
            <w:r w:rsidRPr="00B64F60">
              <w:rPr>
                <w:b/>
                <w:bCs/>
                <w:sz w:val="18"/>
                <w:szCs w:val="18"/>
                <w:lang w:val="en-US"/>
              </w:rPr>
              <w:t>European Region</w:t>
            </w:r>
          </w:p>
          <w:p w14:paraId="60BB5E4C" w14:textId="77777777" w:rsidR="00AC6D3F" w:rsidRPr="00B64F60" w:rsidRDefault="00AC6D3F" w:rsidP="00F80D17">
            <w:pPr>
              <w:jc w:val="center"/>
              <w:rPr>
                <w:b/>
                <w:bCs/>
                <w:sz w:val="18"/>
                <w:szCs w:val="18"/>
                <w:lang w:val="en-US"/>
              </w:rPr>
            </w:pPr>
            <w:r w:rsidRPr="00B64F60">
              <w:rPr>
                <w:b/>
                <w:bCs/>
                <w:sz w:val="18"/>
                <w:szCs w:val="18"/>
                <w:lang w:val="en-US"/>
              </w:rPr>
              <w:t>Country</w:t>
            </w:r>
          </w:p>
        </w:tc>
        <w:tc>
          <w:tcPr>
            <w:tcW w:w="4234" w:type="pct"/>
            <w:gridSpan w:val="7"/>
          </w:tcPr>
          <w:p w14:paraId="0F1D823F" w14:textId="77777777" w:rsidR="00AC6D3F" w:rsidRPr="00B64F60" w:rsidRDefault="00AC6D3F" w:rsidP="00F80D17">
            <w:pPr>
              <w:rPr>
                <w:b/>
                <w:bCs/>
                <w:sz w:val="18"/>
                <w:szCs w:val="18"/>
                <w:lang w:val="en-US"/>
              </w:rPr>
            </w:pPr>
            <w:r w:rsidRPr="00B64F60">
              <w:rPr>
                <w:b/>
                <w:bCs/>
                <w:sz w:val="18"/>
                <w:szCs w:val="18"/>
                <w:lang w:val="en-US"/>
              </w:rPr>
              <w:t xml:space="preserve">Daily change in new reported cases (decreasing shown in </w:t>
            </w:r>
            <w:r w:rsidRPr="00B64F60">
              <w:rPr>
                <w:b/>
                <w:bCs/>
                <w:color w:val="0070C0"/>
                <w:sz w:val="18"/>
                <w:szCs w:val="18"/>
                <w:lang w:val="en-US"/>
              </w:rPr>
              <w:t>blue</w:t>
            </w:r>
            <w:r w:rsidRPr="00B64F60">
              <w:rPr>
                <w:b/>
                <w:bCs/>
                <w:sz w:val="18"/>
                <w:szCs w:val="18"/>
                <w:lang w:val="en-US"/>
              </w:rPr>
              <w:t xml:space="preserve">, increasing in </w:t>
            </w:r>
            <w:r w:rsidRPr="00B64F60">
              <w:rPr>
                <w:b/>
                <w:bCs/>
                <w:color w:val="EF3340"/>
                <w:sz w:val="18"/>
                <w:szCs w:val="18"/>
                <w:lang w:val="en-US"/>
              </w:rPr>
              <w:t>red</w:t>
            </w:r>
            <w:r w:rsidRPr="00B64F60">
              <w:rPr>
                <w:b/>
                <w:bCs/>
                <w:sz w:val="18"/>
                <w:szCs w:val="18"/>
                <w:lang w:val="en-US"/>
              </w:rPr>
              <w:t>)</w:t>
            </w:r>
          </w:p>
        </w:tc>
      </w:tr>
      <w:tr w:rsidR="00AC6D3F" w:rsidRPr="00B64F60" w14:paraId="58AD7998" w14:textId="77777777" w:rsidTr="00F80D17">
        <w:tc>
          <w:tcPr>
            <w:tcW w:w="766" w:type="pct"/>
            <w:vMerge/>
          </w:tcPr>
          <w:p w14:paraId="632C8A3A" w14:textId="77777777" w:rsidR="00AC6D3F" w:rsidRPr="00B64F60" w:rsidRDefault="00AC6D3F" w:rsidP="00F80D17">
            <w:pPr>
              <w:rPr>
                <w:sz w:val="18"/>
                <w:szCs w:val="18"/>
                <w:lang w:val="en-US"/>
              </w:rPr>
            </w:pPr>
          </w:p>
        </w:tc>
        <w:tc>
          <w:tcPr>
            <w:tcW w:w="625" w:type="pct"/>
            <w:vAlign w:val="center"/>
          </w:tcPr>
          <w:p w14:paraId="3EBFC82F" w14:textId="77777777" w:rsidR="00AC6D3F" w:rsidRPr="00B64F60" w:rsidRDefault="00AC6D3F" w:rsidP="00F80D17">
            <w:pPr>
              <w:rPr>
                <w:rFonts w:cs="Calibri"/>
                <w:color w:val="000000"/>
                <w:sz w:val="18"/>
                <w:szCs w:val="18"/>
              </w:rPr>
            </w:pPr>
            <w:r w:rsidRPr="00B64F60">
              <w:rPr>
                <w:rFonts w:cs="Calibri"/>
                <w:color w:val="000000"/>
                <w:sz w:val="18"/>
                <w:szCs w:val="18"/>
              </w:rPr>
              <w:t> Sunday</w:t>
            </w:r>
          </w:p>
          <w:p w14:paraId="5E6F893D" w14:textId="77777777" w:rsidR="00AC6D3F" w:rsidRPr="00B64F60" w:rsidRDefault="00AC6D3F" w:rsidP="00F80D17">
            <w:pPr>
              <w:rPr>
                <w:sz w:val="18"/>
                <w:szCs w:val="18"/>
                <w:lang w:val="en-US"/>
              </w:rPr>
            </w:pPr>
            <w:r>
              <w:rPr>
                <w:sz w:val="18"/>
                <w:szCs w:val="18"/>
              </w:rPr>
              <w:t>17</w:t>
            </w:r>
            <w:r w:rsidRPr="00B64F60">
              <w:rPr>
                <w:sz w:val="18"/>
                <w:szCs w:val="18"/>
              </w:rPr>
              <w:t>-May</w:t>
            </w:r>
          </w:p>
        </w:tc>
        <w:tc>
          <w:tcPr>
            <w:tcW w:w="575" w:type="pct"/>
            <w:vAlign w:val="center"/>
          </w:tcPr>
          <w:p w14:paraId="77F0E503" w14:textId="77777777" w:rsidR="00AC6D3F" w:rsidRPr="00B64F60" w:rsidRDefault="00AC6D3F" w:rsidP="00F80D17">
            <w:pPr>
              <w:rPr>
                <w:rFonts w:cs="Calibri"/>
                <w:color w:val="000000"/>
                <w:sz w:val="18"/>
                <w:szCs w:val="18"/>
              </w:rPr>
            </w:pPr>
            <w:r w:rsidRPr="00B64F60">
              <w:rPr>
                <w:rFonts w:cs="Calibri"/>
                <w:color w:val="000000"/>
                <w:sz w:val="18"/>
                <w:szCs w:val="18"/>
              </w:rPr>
              <w:t>Monday</w:t>
            </w:r>
          </w:p>
          <w:p w14:paraId="6F8EADF5" w14:textId="77777777" w:rsidR="00AC6D3F" w:rsidRPr="00B64F60" w:rsidRDefault="00AC6D3F" w:rsidP="00F80D17">
            <w:pPr>
              <w:rPr>
                <w:sz w:val="18"/>
                <w:szCs w:val="18"/>
                <w:lang w:val="en-US"/>
              </w:rPr>
            </w:pPr>
            <w:r>
              <w:rPr>
                <w:sz w:val="18"/>
                <w:szCs w:val="18"/>
                <w:lang w:val="en-US"/>
              </w:rPr>
              <w:t>18</w:t>
            </w:r>
            <w:r w:rsidRPr="00B64F60">
              <w:rPr>
                <w:sz w:val="18"/>
                <w:szCs w:val="18"/>
                <w:lang w:val="en-US"/>
              </w:rPr>
              <w:t>-May</w:t>
            </w:r>
          </w:p>
        </w:tc>
        <w:tc>
          <w:tcPr>
            <w:tcW w:w="611" w:type="pct"/>
            <w:vAlign w:val="center"/>
          </w:tcPr>
          <w:p w14:paraId="4FB4723C" w14:textId="77777777" w:rsidR="00AC6D3F" w:rsidRPr="00B64F60" w:rsidRDefault="00AC6D3F" w:rsidP="00F80D17">
            <w:pPr>
              <w:rPr>
                <w:rFonts w:cs="Calibri"/>
                <w:color w:val="000000"/>
                <w:sz w:val="18"/>
                <w:szCs w:val="18"/>
              </w:rPr>
            </w:pPr>
            <w:r w:rsidRPr="00B64F60">
              <w:rPr>
                <w:rFonts w:cs="Calibri"/>
                <w:color w:val="000000"/>
                <w:sz w:val="18"/>
                <w:szCs w:val="18"/>
              </w:rPr>
              <w:t> Tuesday</w:t>
            </w:r>
          </w:p>
          <w:p w14:paraId="588F46BB" w14:textId="77777777" w:rsidR="00AC6D3F" w:rsidRPr="00B64F60" w:rsidRDefault="00AC6D3F" w:rsidP="00F80D17">
            <w:pPr>
              <w:rPr>
                <w:sz w:val="18"/>
                <w:szCs w:val="18"/>
                <w:lang w:val="en-US"/>
              </w:rPr>
            </w:pPr>
            <w:r>
              <w:rPr>
                <w:sz w:val="18"/>
                <w:szCs w:val="18"/>
                <w:lang w:val="en-US"/>
              </w:rPr>
              <w:t>19</w:t>
            </w:r>
            <w:r w:rsidRPr="00B64F60">
              <w:rPr>
                <w:sz w:val="18"/>
                <w:szCs w:val="18"/>
                <w:lang w:val="en-US"/>
              </w:rPr>
              <w:t>-May</w:t>
            </w:r>
          </w:p>
        </w:tc>
        <w:tc>
          <w:tcPr>
            <w:tcW w:w="646" w:type="pct"/>
            <w:vAlign w:val="center"/>
          </w:tcPr>
          <w:p w14:paraId="0B995319" w14:textId="77777777" w:rsidR="00AC6D3F" w:rsidRPr="00B64F60" w:rsidRDefault="00AC6D3F" w:rsidP="00F80D17">
            <w:pPr>
              <w:rPr>
                <w:rFonts w:cs="Calibri"/>
                <w:color w:val="000000"/>
                <w:sz w:val="18"/>
                <w:szCs w:val="18"/>
              </w:rPr>
            </w:pPr>
            <w:r w:rsidRPr="00B64F60">
              <w:rPr>
                <w:rFonts w:cs="Calibri"/>
                <w:color w:val="000000"/>
                <w:sz w:val="18"/>
                <w:szCs w:val="18"/>
              </w:rPr>
              <w:t>Wednesday</w:t>
            </w:r>
          </w:p>
          <w:p w14:paraId="14158D6C" w14:textId="77777777" w:rsidR="00AC6D3F" w:rsidRPr="00B64F60" w:rsidRDefault="00AC6D3F" w:rsidP="00F80D17">
            <w:pPr>
              <w:rPr>
                <w:sz w:val="18"/>
                <w:szCs w:val="18"/>
                <w:lang w:val="en-US"/>
              </w:rPr>
            </w:pPr>
            <w:r>
              <w:rPr>
                <w:rFonts w:cs="Calibri"/>
                <w:color w:val="000000"/>
                <w:sz w:val="18"/>
                <w:szCs w:val="18"/>
              </w:rPr>
              <w:t>20</w:t>
            </w:r>
            <w:r w:rsidRPr="00B64F60">
              <w:rPr>
                <w:rFonts w:cs="Calibri"/>
                <w:color w:val="000000"/>
                <w:sz w:val="18"/>
                <w:szCs w:val="18"/>
              </w:rPr>
              <w:t>-May </w:t>
            </w:r>
          </w:p>
        </w:tc>
        <w:tc>
          <w:tcPr>
            <w:tcW w:w="573" w:type="pct"/>
            <w:vAlign w:val="center"/>
          </w:tcPr>
          <w:p w14:paraId="19DF2993" w14:textId="77777777" w:rsidR="00AC6D3F" w:rsidRPr="00B64F60" w:rsidRDefault="00AC6D3F" w:rsidP="00F80D17">
            <w:pPr>
              <w:rPr>
                <w:rFonts w:cs="Calibri"/>
                <w:color w:val="000000"/>
                <w:sz w:val="18"/>
                <w:szCs w:val="18"/>
              </w:rPr>
            </w:pPr>
            <w:r w:rsidRPr="00B64F60">
              <w:rPr>
                <w:rFonts w:cs="Calibri"/>
                <w:color w:val="000000"/>
                <w:sz w:val="18"/>
                <w:szCs w:val="18"/>
              </w:rPr>
              <w:t>Thursday</w:t>
            </w:r>
          </w:p>
          <w:p w14:paraId="214AAEDE" w14:textId="77777777" w:rsidR="00AC6D3F" w:rsidRPr="00B64F60" w:rsidRDefault="00AC6D3F" w:rsidP="00F80D17">
            <w:pPr>
              <w:rPr>
                <w:sz w:val="18"/>
                <w:szCs w:val="18"/>
                <w:lang w:val="en-US"/>
              </w:rPr>
            </w:pPr>
            <w:r>
              <w:rPr>
                <w:rFonts w:cs="Calibri"/>
                <w:color w:val="000000"/>
                <w:sz w:val="18"/>
                <w:szCs w:val="18"/>
              </w:rPr>
              <w:t>21</w:t>
            </w:r>
            <w:r w:rsidRPr="00B64F60">
              <w:rPr>
                <w:rFonts w:cs="Calibri"/>
                <w:color w:val="000000"/>
                <w:sz w:val="18"/>
                <w:szCs w:val="18"/>
              </w:rPr>
              <w:t>-May </w:t>
            </w:r>
          </w:p>
        </w:tc>
        <w:tc>
          <w:tcPr>
            <w:tcW w:w="630" w:type="pct"/>
            <w:vAlign w:val="center"/>
          </w:tcPr>
          <w:p w14:paraId="4923328B" w14:textId="77777777" w:rsidR="00AC6D3F" w:rsidRPr="00B64F60" w:rsidRDefault="00AC6D3F" w:rsidP="00F80D17">
            <w:pPr>
              <w:rPr>
                <w:rFonts w:cs="Calibri"/>
                <w:color w:val="000000"/>
                <w:sz w:val="18"/>
                <w:szCs w:val="18"/>
              </w:rPr>
            </w:pPr>
            <w:r w:rsidRPr="00B64F60">
              <w:rPr>
                <w:rFonts w:cs="Calibri"/>
                <w:color w:val="000000"/>
                <w:sz w:val="18"/>
                <w:szCs w:val="18"/>
              </w:rPr>
              <w:t>Friday</w:t>
            </w:r>
          </w:p>
          <w:p w14:paraId="6656EBAA" w14:textId="77777777" w:rsidR="00AC6D3F" w:rsidRPr="00B64F60" w:rsidRDefault="00AC6D3F" w:rsidP="00F80D17">
            <w:pPr>
              <w:rPr>
                <w:sz w:val="18"/>
                <w:szCs w:val="18"/>
                <w:lang w:val="en-US"/>
              </w:rPr>
            </w:pPr>
            <w:r>
              <w:rPr>
                <w:rFonts w:cs="Calibri"/>
                <w:color w:val="000000"/>
                <w:sz w:val="18"/>
                <w:szCs w:val="18"/>
              </w:rPr>
              <w:t>22</w:t>
            </w:r>
            <w:r w:rsidRPr="00B64F60">
              <w:rPr>
                <w:rFonts w:cs="Calibri"/>
                <w:color w:val="000000"/>
                <w:sz w:val="18"/>
                <w:szCs w:val="18"/>
              </w:rPr>
              <w:t>-May</w:t>
            </w:r>
          </w:p>
        </w:tc>
        <w:tc>
          <w:tcPr>
            <w:tcW w:w="574" w:type="pct"/>
            <w:vAlign w:val="center"/>
          </w:tcPr>
          <w:p w14:paraId="2F9BCB8D" w14:textId="77777777" w:rsidR="00AC6D3F" w:rsidRPr="00B64F60" w:rsidRDefault="00AC6D3F" w:rsidP="00F80D17">
            <w:pPr>
              <w:rPr>
                <w:rFonts w:cs="Calibri"/>
                <w:color w:val="000000"/>
                <w:sz w:val="18"/>
                <w:szCs w:val="18"/>
              </w:rPr>
            </w:pPr>
            <w:r w:rsidRPr="00B64F60">
              <w:rPr>
                <w:rFonts w:cs="Calibri"/>
                <w:color w:val="000000"/>
                <w:sz w:val="18"/>
                <w:szCs w:val="18"/>
              </w:rPr>
              <w:t>Saturday</w:t>
            </w:r>
          </w:p>
          <w:p w14:paraId="06DC9E31" w14:textId="77777777" w:rsidR="00AC6D3F" w:rsidRPr="00B64F60" w:rsidRDefault="00AC6D3F" w:rsidP="00F80D17">
            <w:pPr>
              <w:rPr>
                <w:sz w:val="18"/>
                <w:szCs w:val="18"/>
                <w:lang w:val="en-US"/>
              </w:rPr>
            </w:pPr>
            <w:r>
              <w:rPr>
                <w:rFonts w:cs="Calibri"/>
                <w:color w:val="000000"/>
                <w:sz w:val="18"/>
                <w:szCs w:val="18"/>
              </w:rPr>
              <w:t>23</w:t>
            </w:r>
            <w:r w:rsidRPr="00B64F60">
              <w:rPr>
                <w:rFonts w:cs="Calibri"/>
                <w:color w:val="000000"/>
                <w:sz w:val="18"/>
                <w:szCs w:val="18"/>
              </w:rPr>
              <w:t>-May </w:t>
            </w:r>
          </w:p>
        </w:tc>
      </w:tr>
      <w:tr w:rsidR="00AC6D3F" w:rsidRPr="00B64F60" w14:paraId="24AB751E" w14:textId="77777777" w:rsidTr="00F80D17">
        <w:tc>
          <w:tcPr>
            <w:tcW w:w="766" w:type="pct"/>
          </w:tcPr>
          <w:p w14:paraId="121E941D" w14:textId="77777777" w:rsidR="00AC6D3F" w:rsidRPr="00B64F60" w:rsidRDefault="00AC6D3F" w:rsidP="00F80D17">
            <w:pPr>
              <w:rPr>
                <w:sz w:val="18"/>
                <w:szCs w:val="18"/>
                <w:lang w:val="en-US"/>
              </w:rPr>
            </w:pPr>
            <w:r w:rsidRPr="00B64F60">
              <w:rPr>
                <w:sz w:val="18"/>
                <w:szCs w:val="18"/>
                <w:lang w:val="en-US"/>
              </w:rPr>
              <w:t>Russia</w:t>
            </w:r>
          </w:p>
        </w:tc>
        <w:tc>
          <w:tcPr>
            <w:tcW w:w="625" w:type="pct"/>
            <w:vAlign w:val="center"/>
          </w:tcPr>
          <w:p w14:paraId="3A24D27C" w14:textId="77777777" w:rsidR="00AC6D3F" w:rsidRPr="00066065" w:rsidRDefault="00AC6D3F" w:rsidP="00F80D17">
            <w:pPr>
              <w:rPr>
                <w:rFonts w:cs="Calibri"/>
                <w:color w:val="000000"/>
                <w:sz w:val="18"/>
                <w:szCs w:val="18"/>
              </w:rPr>
            </w:pPr>
            <w:r w:rsidRPr="00066065">
              <w:rPr>
                <w:rFonts w:cs="Calibri"/>
                <w:color w:val="000000"/>
                <w:sz w:val="18"/>
                <w:szCs w:val="18"/>
              </w:rPr>
              <w:t> </w:t>
            </w:r>
            <w:r w:rsidRPr="00066065">
              <w:rPr>
                <w:sz w:val="18"/>
                <w:szCs w:val="18"/>
              </w:rPr>
              <w:t>9 709</w:t>
            </w:r>
          </w:p>
        </w:tc>
        <w:tc>
          <w:tcPr>
            <w:tcW w:w="575" w:type="pct"/>
            <w:vAlign w:val="center"/>
          </w:tcPr>
          <w:p w14:paraId="31ABB07F" w14:textId="77777777" w:rsidR="00AC6D3F" w:rsidRPr="00066065" w:rsidRDefault="00AC6D3F" w:rsidP="00F80D17">
            <w:pPr>
              <w:rPr>
                <w:rFonts w:cs="Calibri"/>
                <w:color w:val="FF0000"/>
                <w:sz w:val="18"/>
                <w:szCs w:val="18"/>
              </w:rPr>
            </w:pPr>
            <w:r w:rsidRPr="004F2E9F">
              <w:rPr>
                <w:color w:val="0070C0"/>
                <w:sz w:val="18"/>
                <w:szCs w:val="18"/>
              </w:rPr>
              <w:t>8 926</w:t>
            </w:r>
          </w:p>
        </w:tc>
        <w:tc>
          <w:tcPr>
            <w:tcW w:w="611" w:type="pct"/>
            <w:vAlign w:val="center"/>
          </w:tcPr>
          <w:p w14:paraId="229EBCA0" w14:textId="77777777" w:rsidR="00AC6D3F" w:rsidRPr="00F24CEB" w:rsidRDefault="00AC6D3F" w:rsidP="00F80D17">
            <w:pPr>
              <w:rPr>
                <w:rFonts w:cs="Calibri"/>
                <w:color w:val="FF0000"/>
                <w:sz w:val="18"/>
                <w:szCs w:val="18"/>
              </w:rPr>
            </w:pPr>
            <w:r w:rsidRPr="00F24CEB">
              <w:rPr>
                <w:color w:val="FF0000"/>
                <w:sz w:val="18"/>
                <w:szCs w:val="18"/>
              </w:rPr>
              <w:t>9 263</w:t>
            </w:r>
          </w:p>
        </w:tc>
        <w:tc>
          <w:tcPr>
            <w:tcW w:w="646" w:type="pct"/>
            <w:vAlign w:val="center"/>
          </w:tcPr>
          <w:p w14:paraId="3EB6FA5A" w14:textId="77777777" w:rsidR="00AC6D3F" w:rsidRPr="00506169" w:rsidRDefault="00AC6D3F" w:rsidP="00F80D17">
            <w:pPr>
              <w:rPr>
                <w:rFonts w:cs="Calibri"/>
                <w:color w:val="0070C0"/>
                <w:sz w:val="18"/>
                <w:szCs w:val="18"/>
              </w:rPr>
            </w:pPr>
            <w:r w:rsidRPr="00506169">
              <w:rPr>
                <w:color w:val="0070C0"/>
                <w:sz w:val="18"/>
                <w:szCs w:val="18"/>
              </w:rPr>
              <w:t>8 764</w:t>
            </w:r>
          </w:p>
        </w:tc>
        <w:tc>
          <w:tcPr>
            <w:tcW w:w="573" w:type="pct"/>
            <w:vAlign w:val="center"/>
          </w:tcPr>
          <w:p w14:paraId="0CAF1954" w14:textId="77777777" w:rsidR="00AC6D3F" w:rsidRPr="001E161B" w:rsidRDefault="00AC6D3F" w:rsidP="00F80D17">
            <w:pPr>
              <w:rPr>
                <w:color w:val="FF0000"/>
                <w:sz w:val="18"/>
                <w:szCs w:val="18"/>
                <w:lang w:val="en-US"/>
              </w:rPr>
            </w:pPr>
            <w:r w:rsidRPr="001E161B">
              <w:rPr>
                <w:color w:val="FF0000"/>
                <w:sz w:val="18"/>
                <w:szCs w:val="18"/>
              </w:rPr>
              <w:t>8 849</w:t>
            </w:r>
          </w:p>
        </w:tc>
        <w:tc>
          <w:tcPr>
            <w:tcW w:w="630" w:type="pct"/>
            <w:vAlign w:val="center"/>
          </w:tcPr>
          <w:p w14:paraId="346B5BB2" w14:textId="77777777" w:rsidR="00AC6D3F" w:rsidRPr="00215545" w:rsidRDefault="00AC6D3F" w:rsidP="00F80D17">
            <w:pPr>
              <w:rPr>
                <w:rFonts w:cs="Calibri"/>
                <w:color w:val="EF3340"/>
                <w:sz w:val="18"/>
                <w:szCs w:val="18"/>
              </w:rPr>
            </w:pPr>
            <w:r w:rsidRPr="00215545">
              <w:rPr>
                <w:color w:val="EF3340"/>
                <w:sz w:val="18"/>
                <w:szCs w:val="18"/>
              </w:rPr>
              <w:t>8 894</w:t>
            </w:r>
          </w:p>
        </w:tc>
        <w:tc>
          <w:tcPr>
            <w:tcW w:w="574" w:type="pct"/>
            <w:vAlign w:val="center"/>
          </w:tcPr>
          <w:p w14:paraId="15A98DA3" w14:textId="77777777" w:rsidR="00AC6D3F" w:rsidRPr="00B36989" w:rsidRDefault="00AC6D3F" w:rsidP="00F80D17">
            <w:pPr>
              <w:rPr>
                <w:rFonts w:cs="Calibri"/>
                <w:color w:val="EF3340"/>
                <w:sz w:val="18"/>
                <w:szCs w:val="18"/>
              </w:rPr>
            </w:pPr>
            <w:r w:rsidRPr="00B36989">
              <w:rPr>
                <w:color w:val="EF3340"/>
                <w:sz w:val="18"/>
                <w:szCs w:val="18"/>
              </w:rPr>
              <w:t>9 434</w:t>
            </w:r>
          </w:p>
        </w:tc>
      </w:tr>
      <w:tr w:rsidR="00AC6D3F" w:rsidRPr="00B64F60" w14:paraId="1FA38E1B" w14:textId="77777777" w:rsidTr="00F80D17">
        <w:tc>
          <w:tcPr>
            <w:tcW w:w="766" w:type="pct"/>
          </w:tcPr>
          <w:p w14:paraId="60B8BDA3" w14:textId="77777777" w:rsidR="00AC6D3F" w:rsidRPr="00B64F60" w:rsidRDefault="00AC6D3F" w:rsidP="00F80D17">
            <w:pPr>
              <w:rPr>
                <w:sz w:val="18"/>
                <w:szCs w:val="18"/>
                <w:lang w:val="en-US"/>
              </w:rPr>
            </w:pPr>
            <w:r>
              <w:rPr>
                <w:sz w:val="18"/>
                <w:szCs w:val="18"/>
                <w:lang w:val="en-US"/>
              </w:rPr>
              <w:t>UK</w:t>
            </w:r>
          </w:p>
        </w:tc>
        <w:tc>
          <w:tcPr>
            <w:tcW w:w="625" w:type="pct"/>
            <w:vAlign w:val="center"/>
          </w:tcPr>
          <w:p w14:paraId="2A5009D5" w14:textId="77777777" w:rsidR="00AC6D3F" w:rsidRPr="00066065" w:rsidRDefault="00AC6D3F" w:rsidP="00F80D17">
            <w:pPr>
              <w:rPr>
                <w:sz w:val="18"/>
                <w:szCs w:val="18"/>
                <w:lang w:val="en-US"/>
              </w:rPr>
            </w:pPr>
            <w:r w:rsidRPr="00066065">
              <w:rPr>
                <w:rFonts w:cs="Calibri"/>
                <w:color w:val="000000"/>
                <w:sz w:val="18"/>
                <w:szCs w:val="18"/>
              </w:rPr>
              <w:t> </w:t>
            </w:r>
            <w:r w:rsidRPr="00066065">
              <w:rPr>
                <w:sz w:val="18"/>
                <w:szCs w:val="18"/>
              </w:rPr>
              <w:t>3 450</w:t>
            </w:r>
          </w:p>
        </w:tc>
        <w:tc>
          <w:tcPr>
            <w:tcW w:w="575" w:type="pct"/>
            <w:vAlign w:val="center"/>
          </w:tcPr>
          <w:p w14:paraId="5B95EE45" w14:textId="77777777" w:rsidR="00AC6D3F" w:rsidRPr="00066065" w:rsidRDefault="00AC6D3F" w:rsidP="00F80D17">
            <w:pPr>
              <w:rPr>
                <w:color w:val="FF0000"/>
                <w:sz w:val="18"/>
                <w:szCs w:val="18"/>
                <w:lang w:val="en-US"/>
              </w:rPr>
            </w:pPr>
            <w:r w:rsidRPr="004F2E9F">
              <w:rPr>
                <w:rFonts w:cs="Calibri"/>
                <w:color w:val="FF0000"/>
                <w:sz w:val="18"/>
                <w:szCs w:val="18"/>
              </w:rPr>
              <w:t> </w:t>
            </w:r>
            <w:r w:rsidRPr="004F2E9F">
              <w:rPr>
                <w:color w:val="FF0000"/>
                <w:sz w:val="18"/>
                <w:szCs w:val="18"/>
              </w:rPr>
              <w:t>3 534</w:t>
            </w:r>
          </w:p>
        </w:tc>
        <w:tc>
          <w:tcPr>
            <w:tcW w:w="611" w:type="pct"/>
            <w:vAlign w:val="center"/>
          </w:tcPr>
          <w:p w14:paraId="21E2A842" w14:textId="77777777" w:rsidR="00AC6D3F" w:rsidRPr="004F2E9F" w:rsidRDefault="00AC6D3F" w:rsidP="00F80D17">
            <w:pPr>
              <w:rPr>
                <w:color w:val="0070C0"/>
                <w:sz w:val="18"/>
                <w:szCs w:val="18"/>
                <w:lang w:val="en-US"/>
              </w:rPr>
            </w:pPr>
            <w:r w:rsidRPr="004F2E9F">
              <w:rPr>
                <w:rFonts w:cs="Calibri"/>
                <w:color w:val="0070C0"/>
                <w:sz w:val="18"/>
                <w:szCs w:val="18"/>
              </w:rPr>
              <w:t> </w:t>
            </w:r>
            <w:r w:rsidRPr="004F2E9F">
              <w:rPr>
                <w:color w:val="0070C0"/>
                <w:sz w:val="18"/>
                <w:szCs w:val="18"/>
              </w:rPr>
              <w:t>2 711</w:t>
            </w:r>
          </w:p>
        </w:tc>
        <w:tc>
          <w:tcPr>
            <w:tcW w:w="646" w:type="pct"/>
            <w:vAlign w:val="center"/>
          </w:tcPr>
          <w:p w14:paraId="0F5DA1A1" w14:textId="77777777" w:rsidR="00AC6D3F" w:rsidRPr="001E161B" w:rsidRDefault="00AC6D3F" w:rsidP="00F80D17">
            <w:pPr>
              <w:rPr>
                <w:color w:val="0070C0"/>
                <w:sz w:val="18"/>
                <w:szCs w:val="18"/>
                <w:lang w:val="en-US"/>
              </w:rPr>
            </w:pPr>
            <w:r w:rsidRPr="001E161B">
              <w:rPr>
                <w:rFonts w:cs="Calibri"/>
                <w:color w:val="0070C0"/>
                <w:sz w:val="18"/>
                <w:szCs w:val="18"/>
              </w:rPr>
              <w:t> </w:t>
            </w:r>
            <w:r w:rsidRPr="001E161B">
              <w:rPr>
                <w:color w:val="0070C0"/>
                <w:sz w:val="18"/>
                <w:szCs w:val="18"/>
              </w:rPr>
              <w:t>2 412</w:t>
            </w:r>
          </w:p>
        </w:tc>
        <w:tc>
          <w:tcPr>
            <w:tcW w:w="573" w:type="pct"/>
            <w:vAlign w:val="center"/>
          </w:tcPr>
          <w:p w14:paraId="160E5311" w14:textId="77777777" w:rsidR="00AC6D3F" w:rsidRPr="001E161B" w:rsidRDefault="00AC6D3F" w:rsidP="00F80D17">
            <w:pPr>
              <w:rPr>
                <w:color w:val="0070C0"/>
                <w:sz w:val="18"/>
                <w:szCs w:val="18"/>
                <w:lang w:val="en-US"/>
              </w:rPr>
            </w:pPr>
            <w:r w:rsidRPr="001E161B">
              <w:rPr>
                <w:color w:val="0070C0"/>
                <w:sz w:val="18"/>
                <w:szCs w:val="18"/>
              </w:rPr>
              <w:t>-525</w:t>
            </w:r>
          </w:p>
        </w:tc>
        <w:tc>
          <w:tcPr>
            <w:tcW w:w="630" w:type="pct"/>
            <w:vAlign w:val="center"/>
          </w:tcPr>
          <w:p w14:paraId="3E9561C8" w14:textId="77777777" w:rsidR="00AC6D3F" w:rsidRPr="00215545" w:rsidRDefault="00AC6D3F" w:rsidP="00F80D17">
            <w:pPr>
              <w:rPr>
                <w:color w:val="EF3340"/>
                <w:sz w:val="18"/>
                <w:szCs w:val="18"/>
                <w:lang w:val="en-US"/>
              </w:rPr>
            </w:pPr>
            <w:r w:rsidRPr="00215545">
              <w:rPr>
                <w:rFonts w:cs="Calibri"/>
                <w:color w:val="EF3340"/>
                <w:sz w:val="18"/>
                <w:szCs w:val="18"/>
              </w:rPr>
              <w:t> </w:t>
            </w:r>
            <w:r w:rsidRPr="00215545">
              <w:rPr>
                <w:color w:val="EF3340"/>
                <w:sz w:val="18"/>
                <w:szCs w:val="18"/>
              </w:rPr>
              <w:t>2 615</w:t>
            </w:r>
          </w:p>
        </w:tc>
        <w:tc>
          <w:tcPr>
            <w:tcW w:w="574" w:type="pct"/>
            <w:vAlign w:val="center"/>
          </w:tcPr>
          <w:p w14:paraId="03D50EC0" w14:textId="77777777" w:rsidR="00AC6D3F" w:rsidRPr="00B36989" w:rsidRDefault="00AC6D3F" w:rsidP="00F80D17">
            <w:pPr>
              <w:rPr>
                <w:color w:val="EF3340"/>
                <w:sz w:val="18"/>
                <w:szCs w:val="18"/>
                <w:lang w:val="en-US"/>
              </w:rPr>
            </w:pPr>
            <w:r w:rsidRPr="00B36989">
              <w:rPr>
                <w:rFonts w:cs="Calibri"/>
                <w:color w:val="EF3340"/>
                <w:sz w:val="18"/>
                <w:szCs w:val="18"/>
              </w:rPr>
              <w:t> </w:t>
            </w:r>
            <w:r w:rsidRPr="00B36989">
              <w:rPr>
                <w:color w:val="EF3340"/>
                <w:sz w:val="18"/>
                <w:szCs w:val="18"/>
              </w:rPr>
              <w:t>3 287</w:t>
            </w:r>
          </w:p>
        </w:tc>
      </w:tr>
      <w:tr w:rsidR="00AC6D3F" w:rsidRPr="00B64F60" w14:paraId="69890A3B" w14:textId="77777777" w:rsidTr="00F80D17">
        <w:tc>
          <w:tcPr>
            <w:tcW w:w="766" w:type="pct"/>
          </w:tcPr>
          <w:p w14:paraId="608F57AE" w14:textId="77777777" w:rsidR="00AC6D3F" w:rsidRPr="00B64F60" w:rsidRDefault="00AC6D3F" w:rsidP="00F80D17">
            <w:pPr>
              <w:rPr>
                <w:sz w:val="18"/>
                <w:szCs w:val="18"/>
                <w:lang w:val="en-US"/>
              </w:rPr>
            </w:pPr>
            <w:r>
              <w:rPr>
                <w:sz w:val="18"/>
                <w:szCs w:val="18"/>
                <w:lang w:val="en-US"/>
              </w:rPr>
              <w:t>Spain</w:t>
            </w:r>
          </w:p>
        </w:tc>
        <w:tc>
          <w:tcPr>
            <w:tcW w:w="625" w:type="pct"/>
            <w:vAlign w:val="center"/>
          </w:tcPr>
          <w:p w14:paraId="76239F0D" w14:textId="77777777" w:rsidR="00AC6D3F" w:rsidRPr="00066065" w:rsidRDefault="00AC6D3F" w:rsidP="00F80D17">
            <w:pPr>
              <w:rPr>
                <w:sz w:val="18"/>
                <w:szCs w:val="18"/>
                <w:lang w:val="en-US"/>
              </w:rPr>
            </w:pPr>
            <w:r w:rsidRPr="00066065">
              <w:rPr>
                <w:sz w:val="18"/>
                <w:szCs w:val="18"/>
              </w:rPr>
              <w:t>515</w:t>
            </w:r>
          </w:p>
        </w:tc>
        <w:tc>
          <w:tcPr>
            <w:tcW w:w="575" w:type="pct"/>
            <w:vAlign w:val="center"/>
          </w:tcPr>
          <w:p w14:paraId="4F99A4B1" w14:textId="77777777" w:rsidR="00AC6D3F" w:rsidRPr="00066065" w:rsidRDefault="00AC6D3F" w:rsidP="00F80D17">
            <w:pPr>
              <w:rPr>
                <w:sz w:val="18"/>
                <w:szCs w:val="18"/>
                <w:lang w:val="en-US"/>
              </w:rPr>
            </w:pPr>
            <w:r w:rsidRPr="00066065">
              <w:rPr>
                <w:rFonts w:cs="Calibri"/>
                <w:color w:val="FF0000"/>
                <w:sz w:val="18"/>
                <w:szCs w:val="18"/>
              </w:rPr>
              <w:t> </w:t>
            </w:r>
            <w:r w:rsidRPr="004F2E9F">
              <w:rPr>
                <w:color w:val="FF0000"/>
                <w:sz w:val="18"/>
                <w:szCs w:val="18"/>
              </w:rPr>
              <w:t>652</w:t>
            </w:r>
          </w:p>
        </w:tc>
        <w:tc>
          <w:tcPr>
            <w:tcW w:w="611" w:type="pct"/>
            <w:vAlign w:val="center"/>
          </w:tcPr>
          <w:p w14:paraId="544FF497" w14:textId="77777777" w:rsidR="00AC6D3F" w:rsidRPr="004F2E9F" w:rsidRDefault="00AC6D3F" w:rsidP="00F80D17">
            <w:pPr>
              <w:rPr>
                <w:color w:val="0070C0"/>
                <w:sz w:val="18"/>
                <w:szCs w:val="18"/>
                <w:lang w:val="en-US"/>
              </w:rPr>
            </w:pPr>
            <w:r w:rsidRPr="004F2E9F">
              <w:rPr>
                <w:color w:val="0070C0"/>
                <w:sz w:val="18"/>
                <w:szCs w:val="18"/>
              </w:rPr>
              <w:t>256</w:t>
            </w:r>
          </w:p>
        </w:tc>
        <w:tc>
          <w:tcPr>
            <w:tcW w:w="646" w:type="pct"/>
            <w:vAlign w:val="center"/>
          </w:tcPr>
          <w:p w14:paraId="1A6719FA" w14:textId="77777777" w:rsidR="00AC6D3F" w:rsidRPr="00506169" w:rsidRDefault="00AC6D3F" w:rsidP="00F80D17">
            <w:pPr>
              <w:rPr>
                <w:color w:val="FF0000"/>
                <w:sz w:val="18"/>
                <w:szCs w:val="18"/>
                <w:lang w:val="en-US"/>
              </w:rPr>
            </w:pPr>
            <w:r w:rsidRPr="00506169">
              <w:rPr>
                <w:color w:val="FF0000"/>
                <w:sz w:val="18"/>
                <w:szCs w:val="18"/>
              </w:rPr>
              <w:t>431</w:t>
            </w:r>
          </w:p>
        </w:tc>
        <w:tc>
          <w:tcPr>
            <w:tcW w:w="573" w:type="pct"/>
            <w:vAlign w:val="center"/>
          </w:tcPr>
          <w:p w14:paraId="005C4C7D" w14:textId="77777777" w:rsidR="00AC6D3F" w:rsidRPr="001E161B" w:rsidRDefault="00AC6D3F" w:rsidP="00F80D17">
            <w:pPr>
              <w:rPr>
                <w:color w:val="0070C0"/>
                <w:sz w:val="18"/>
                <w:szCs w:val="18"/>
                <w:lang w:val="en-US"/>
              </w:rPr>
            </w:pPr>
            <w:r w:rsidRPr="001E161B">
              <w:rPr>
                <w:rFonts w:cs="Calibri"/>
                <w:color w:val="FF0000"/>
                <w:sz w:val="18"/>
                <w:szCs w:val="18"/>
              </w:rPr>
              <w:t> </w:t>
            </w:r>
            <w:r w:rsidRPr="001E161B">
              <w:rPr>
                <w:color w:val="FF0000"/>
                <w:sz w:val="18"/>
                <w:szCs w:val="18"/>
              </w:rPr>
              <w:t>518</w:t>
            </w:r>
          </w:p>
        </w:tc>
        <w:tc>
          <w:tcPr>
            <w:tcW w:w="630" w:type="pct"/>
            <w:vAlign w:val="center"/>
          </w:tcPr>
          <w:p w14:paraId="6FEF0184" w14:textId="77777777" w:rsidR="00AC6D3F" w:rsidRPr="00215545" w:rsidRDefault="00AC6D3F" w:rsidP="00F80D17">
            <w:pPr>
              <w:rPr>
                <w:color w:val="0070C0"/>
                <w:sz w:val="18"/>
                <w:szCs w:val="18"/>
                <w:lang w:val="en-US"/>
              </w:rPr>
            </w:pPr>
            <w:r w:rsidRPr="00215545">
              <w:rPr>
                <w:rFonts w:cs="Calibri"/>
                <w:color w:val="0070C0"/>
                <w:sz w:val="18"/>
                <w:szCs w:val="18"/>
              </w:rPr>
              <w:t> </w:t>
            </w:r>
            <w:r w:rsidRPr="00215545">
              <w:rPr>
                <w:color w:val="0070C0"/>
                <w:sz w:val="18"/>
                <w:szCs w:val="18"/>
              </w:rPr>
              <w:t>482</w:t>
            </w:r>
          </w:p>
        </w:tc>
        <w:tc>
          <w:tcPr>
            <w:tcW w:w="574" w:type="pct"/>
            <w:vAlign w:val="center"/>
          </w:tcPr>
          <w:p w14:paraId="3F1A284E" w14:textId="77777777" w:rsidR="00AC6D3F" w:rsidRPr="00B36989" w:rsidRDefault="00AC6D3F" w:rsidP="00F80D17">
            <w:pPr>
              <w:rPr>
                <w:color w:val="EF3340"/>
                <w:sz w:val="18"/>
                <w:szCs w:val="18"/>
                <w:lang w:val="en-US"/>
              </w:rPr>
            </w:pPr>
            <w:r w:rsidRPr="00B36989">
              <w:rPr>
                <w:color w:val="EF3340"/>
                <w:sz w:val="18"/>
                <w:szCs w:val="18"/>
              </w:rPr>
              <w:t>1 787</w:t>
            </w:r>
          </w:p>
        </w:tc>
      </w:tr>
      <w:tr w:rsidR="00AC6D3F" w:rsidRPr="00B64F60" w14:paraId="2E834242" w14:textId="77777777" w:rsidTr="00F80D17">
        <w:tc>
          <w:tcPr>
            <w:tcW w:w="766" w:type="pct"/>
          </w:tcPr>
          <w:p w14:paraId="495A67BA" w14:textId="77777777" w:rsidR="00AC6D3F" w:rsidRPr="00B64F60" w:rsidRDefault="00AC6D3F" w:rsidP="00F80D17">
            <w:pPr>
              <w:rPr>
                <w:sz w:val="18"/>
                <w:szCs w:val="18"/>
                <w:lang w:val="en-US"/>
              </w:rPr>
            </w:pPr>
            <w:r>
              <w:rPr>
                <w:sz w:val="18"/>
                <w:szCs w:val="18"/>
                <w:lang w:val="en-US"/>
              </w:rPr>
              <w:t>Italy</w:t>
            </w:r>
          </w:p>
        </w:tc>
        <w:tc>
          <w:tcPr>
            <w:tcW w:w="625" w:type="pct"/>
            <w:vAlign w:val="center"/>
          </w:tcPr>
          <w:p w14:paraId="2C4A32CC" w14:textId="77777777" w:rsidR="00AC6D3F" w:rsidRPr="00066065" w:rsidRDefault="00AC6D3F" w:rsidP="00F80D17">
            <w:pPr>
              <w:rPr>
                <w:rFonts w:cs="Calibri"/>
                <w:sz w:val="18"/>
                <w:szCs w:val="18"/>
              </w:rPr>
            </w:pPr>
            <w:r w:rsidRPr="00066065">
              <w:rPr>
                <w:sz w:val="18"/>
                <w:szCs w:val="18"/>
              </w:rPr>
              <w:t>875</w:t>
            </w:r>
          </w:p>
        </w:tc>
        <w:tc>
          <w:tcPr>
            <w:tcW w:w="575" w:type="pct"/>
            <w:vAlign w:val="center"/>
          </w:tcPr>
          <w:p w14:paraId="358B88FD" w14:textId="77777777" w:rsidR="00AC6D3F" w:rsidRPr="004F2E9F" w:rsidRDefault="00AC6D3F" w:rsidP="00F80D17">
            <w:pPr>
              <w:rPr>
                <w:rFonts w:cs="Calibri"/>
                <w:color w:val="0070C0"/>
                <w:sz w:val="18"/>
                <w:szCs w:val="18"/>
              </w:rPr>
            </w:pPr>
            <w:r w:rsidRPr="004F2E9F">
              <w:rPr>
                <w:color w:val="0070C0"/>
                <w:sz w:val="18"/>
                <w:szCs w:val="18"/>
              </w:rPr>
              <w:t>675</w:t>
            </w:r>
          </w:p>
        </w:tc>
        <w:tc>
          <w:tcPr>
            <w:tcW w:w="611" w:type="pct"/>
            <w:vAlign w:val="center"/>
          </w:tcPr>
          <w:p w14:paraId="45131353" w14:textId="77777777" w:rsidR="00AC6D3F" w:rsidRPr="004F2E9F" w:rsidRDefault="00AC6D3F" w:rsidP="00F80D17">
            <w:pPr>
              <w:rPr>
                <w:rFonts w:cs="Calibri"/>
                <w:color w:val="0070C0"/>
                <w:sz w:val="18"/>
                <w:szCs w:val="18"/>
              </w:rPr>
            </w:pPr>
            <w:r w:rsidRPr="004F2E9F">
              <w:rPr>
                <w:rFonts w:cs="Calibri"/>
                <w:color w:val="0070C0"/>
                <w:sz w:val="18"/>
                <w:szCs w:val="18"/>
              </w:rPr>
              <w:t> </w:t>
            </w:r>
            <w:r w:rsidRPr="004F2E9F">
              <w:rPr>
                <w:color w:val="0070C0"/>
                <w:sz w:val="18"/>
                <w:szCs w:val="18"/>
              </w:rPr>
              <w:t>451</w:t>
            </w:r>
          </w:p>
        </w:tc>
        <w:tc>
          <w:tcPr>
            <w:tcW w:w="646" w:type="pct"/>
            <w:vAlign w:val="center"/>
          </w:tcPr>
          <w:p w14:paraId="07D92096" w14:textId="77777777" w:rsidR="00AC6D3F" w:rsidRPr="00506169" w:rsidRDefault="00AC6D3F" w:rsidP="00F80D17">
            <w:pPr>
              <w:rPr>
                <w:rFonts w:cs="Calibri"/>
                <w:color w:val="FF0000"/>
                <w:sz w:val="18"/>
                <w:szCs w:val="18"/>
              </w:rPr>
            </w:pPr>
            <w:r w:rsidRPr="00506169">
              <w:rPr>
                <w:color w:val="FF0000"/>
                <w:sz w:val="18"/>
                <w:szCs w:val="18"/>
              </w:rPr>
              <w:t>813</w:t>
            </w:r>
          </w:p>
        </w:tc>
        <w:tc>
          <w:tcPr>
            <w:tcW w:w="573" w:type="pct"/>
            <w:vAlign w:val="center"/>
          </w:tcPr>
          <w:p w14:paraId="2FC3CE45" w14:textId="77777777" w:rsidR="00AC6D3F" w:rsidRPr="001E161B" w:rsidRDefault="00AC6D3F" w:rsidP="00F80D17">
            <w:pPr>
              <w:rPr>
                <w:rFonts w:cs="Calibri"/>
                <w:color w:val="0070C0"/>
                <w:sz w:val="18"/>
                <w:szCs w:val="18"/>
              </w:rPr>
            </w:pPr>
            <w:r w:rsidRPr="001E161B">
              <w:rPr>
                <w:rFonts w:cs="Calibri"/>
                <w:color w:val="0070C0"/>
                <w:sz w:val="18"/>
                <w:szCs w:val="18"/>
              </w:rPr>
              <w:t> </w:t>
            </w:r>
            <w:r w:rsidRPr="001E161B">
              <w:rPr>
                <w:color w:val="0070C0"/>
                <w:sz w:val="18"/>
                <w:szCs w:val="18"/>
              </w:rPr>
              <w:t>665</w:t>
            </w:r>
          </w:p>
        </w:tc>
        <w:tc>
          <w:tcPr>
            <w:tcW w:w="630" w:type="pct"/>
            <w:vAlign w:val="center"/>
          </w:tcPr>
          <w:p w14:paraId="05CCF441" w14:textId="77777777" w:rsidR="00AC6D3F" w:rsidRPr="00215545" w:rsidRDefault="00AC6D3F" w:rsidP="00F80D17">
            <w:pPr>
              <w:rPr>
                <w:rFonts w:cs="Calibri"/>
                <w:color w:val="0070C0"/>
                <w:sz w:val="18"/>
                <w:szCs w:val="18"/>
              </w:rPr>
            </w:pPr>
            <w:r w:rsidRPr="00215545">
              <w:rPr>
                <w:color w:val="0070C0"/>
                <w:sz w:val="18"/>
                <w:szCs w:val="18"/>
              </w:rPr>
              <w:t>642</w:t>
            </w:r>
          </w:p>
        </w:tc>
        <w:tc>
          <w:tcPr>
            <w:tcW w:w="574" w:type="pct"/>
            <w:vAlign w:val="center"/>
          </w:tcPr>
          <w:p w14:paraId="22C30428" w14:textId="77777777" w:rsidR="00AC6D3F" w:rsidRPr="00B36989" w:rsidRDefault="00AC6D3F" w:rsidP="00F80D17">
            <w:pPr>
              <w:rPr>
                <w:rFonts w:cs="Calibri"/>
                <w:color w:val="EF3340"/>
                <w:sz w:val="18"/>
                <w:szCs w:val="18"/>
              </w:rPr>
            </w:pPr>
            <w:r w:rsidRPr="00B36989">
              <w:rPr>
                <w:color w:val="EF3340"/>
                <w:sz w:val="18"/>
                <w:szCs w:val="18"/>
              </w:rPr>
              <w:t>652</w:t>
            </w:r>
          </w:p>
        </w:tc>
      </w:tr>
      <w:tr w:rsidR="00AC6D3F" w:rsidRPr="00B64F60" w14:paraId="6C2FCD77" w14:textId="77777777" w:rsidTr="00F80D17">
        <w:tc>
          <w:tcPr>
            <w:tcW w:w="766" w:type="pct"/>
          </w:tcPr>
          <w:p w14:paraId="7C919BA4" w14:textId="77777777" w:rsidR="00AC6D3F" w:rsidRPr="00B64F60" w:rsidRDefault="00AC6D3F" w:rsidP="00F80D17">
            <w:pPr>
              <w:rPr>
                <w:sz w:val="18"/>
                <w:szCs w:val="18"/>
                <w:lang w:val="en-US"/>
              </w:rPr>
            </w:pPr>
            <w:r w:rsidRPr="00B64F60">
              <w:rPr>
                <w:sz w:val="18"/>
                <w:szCs w:val="18"/>
                <w:lang w:val="en-US"/>
              </w:rPr>
              <w:t>Germany</w:t>
            </w:r>
          </w:p>
        </w:tc>
        <w:tc>
          <w:tcPr>
            <w:tcW w:w="625" w:type="pct"/>
            <w:vAlign w:val="center"/>
          </w:tcPr>
          <w:p w14:paraId="790CCF39" w14:textId="77777777" w:rsidR="00AC6D3F" w:rsidRPr="00066065" w:rsidRDefault="00AC6D3F" w:rsidP="00F80D17">
            <w:pPr>
              <w:rPr>
                <w:sz w:val="18"/>
                <w:szCs w:val="18"/>
                <w:lang w:val="en-US"/>
              </w:rPr>
            </w:pPr>
            <w:r w:rsidRPr="00066065">
              <w:rPr>
                <w:sz w:val="18"/>
                <w:szCs w:val="18"/>
              </w:rPr>
              <w:t>583</w:t>
            </w:r>
          </w:p>
        </w:tc>
        <w:tc>
          <w:tcPr>
            <w:tcW w:w="575" w:type="pct"/>
            <w:vAlign w:val="center"/>
          </w:tcPr>
          <w:p w14:paraId="7B76A63B" w14:textId="77777777" w:rsidR="00AC6D3F" w:rsidRPr="004F2E9F" w:rsidRDefault="00AC6D3F" w:rsidP="00F80D17">
            <w:pPr>
              <w:rPr>
                <w:color w:val="0070C0"/>
                <w:sz w:val="18"/>
                <w:szCs w:val="18"/>
                <w:lang w:val="en-US"/>
              </w:rPr>
            </w:pPr>
            <w:r w:rsidRPr="004F2E9F">
              <w:rPr>
                <w:color w:val="0070C0"/>
                <w:sz w:val="18"/>
                <w:szCs w:val="18"/>
              </w:rPr>
              <w:t>342</w:t>
            </w:r>
          </w:p>
        </w:tc>
        <w:tc>
          <w:tcPr>
            <w:tcW w:w="611" w:type="pct"/>
            <w:vAlign w:val="center"/>
          </w:tcPr>
          <w:p w14:paraId="11D40E43" w14:textId="77777777" w:rsidR="00AC6D3F" w:rsidRPr="00F24CEB" w:rsidRDefault="00AC6D3F" w:rsidP="00F80D17">
            <w:pPr>
              <w:rPr>
                <w:color w:val="0070C0"/>
                <w:sz w:val="18"/>
                <w:szCs w:val="18"/>
                <w:lang w:val="en-US"/>
              </w:rPr>
            </w:pPr>
            <w:r w:rsidRPr="00F24CEB">
              <w:rPr>
                <w:color w:val="FF0000"/>
                <w:sz w:val="18"/>
                <w:szCs w:val="18"/>
              </w:rPr>
              <w:t>513</w:t>
            </w:r>
          </w:p>
        </w:tc>
        <w:tc>
          <w:tcPr>
            <w:tcW w:w="646" w:type="pct"/>
            <w:vAlign w:val="center"/>
          </w:tcPr>
          <w:p w14:paraId="0F33D851" w14:textId="77777777" w:rsidR="00AC6D3F" w:rsidRPr="00506169" w:rsidRDefault="00AC6D3F" w:rsidP="00F80D17">
            <w:pPr>
              <w:rPr>
                <w:color w:val="FF0000"/>
                <w:sz w:val="18"/>
                <w:szCs w:val="18"/>
                <w:lang w:val="en-US"/>
              </w:rPr>
            </w:pPr>
            <w:r w:rsidRPr="00506169">
              <w:rPr>
                <w:rFonts w:cs="Calibri"/>
                <w:color w:val="FF0000"/>
                <w:sz w:val="18"/>
                <w:szCs w:val="18"/>
              </w:rPr>
              <w:t> </w:t>
            </w:r>
            <w:r w:rsidRPr="00506169">
              <w:rPr>
                <w:color w:val="FF0000"/>
                <w:sz w:val="18"/>
                <w:szCs w:val="18"/>
              </w:rPr>
              <w:t>797</w:t>
            </w:r>
          </w:p>
        </w:tc>
        <w:tc>
          <w:tcPr>
            <w:tcW w:w="573" w:type="pct"/>
            <w:vAlign w:val="center"/>
          </w:tcPr>
          <w:p w14:paraId="52FE42D6" w14:textId="77777777" w:rsidR="00AC6D3F" w:rsidRPr="001E161B" w:rsidRDefault="00AC6D3F" w:rsidP="00F80D17">
            <w:pPr>
              <w:rPr>
                <w:color w:val="0070C0"/>
                <w:sz w:val="18"/>
                <w:szCs w:val="18"/>
                <w:lang w:val="en-US"/>
              </w:rPr>
            </w:pPr>
            <w:r w:rsidRPr="001E161B">
              <w:rPr>
                <w:rFonts w:cs="Calibri"/>
                <w:color w:val="0070C0"/>
                <w:sz w:val="18"/>
                <w:szCs w:val="18"/>
              </w:rPr>
              <w:t> </w:t>
            </w:r>
            <w:r w:rsidRPr="001E161B">
              <w:rPr>
                <w:color w:val="0070C0"/>
                <w:sz w:val="18"/>
                <w:szCs w:val="18"/>
              </w:rPr>
              <w:t>745</w:t>
            </w:r>
          </w:p>
        </w:tc>
        <w:tc>
          <w:tcPr>
            <w:tcW w:w="630" w:type="pct"/>
            <w:vAlign w:val="center"/>
          </w:tcPr>
          <w:p w14:paraId="7F56FA68" w14:textId="77777777" w:rsidR="00AC6D3F" w:rsidRPr="00215545" w:rsidRDefault="00AC6D3F" w:rsidP="00F80D17">
            <w:pPr>
              <w:rPr>
                <w:color w:val="0070C0"/>
                <w:sz w:val="18"/>
                <w:szCs w:val="18"/>
                <w:lang w:val="en-US"/>
              </w:rPr>
            </w:pPr>
            <w:r w:rsidRPr="00215545">
              <w:rPr>
                <w:rFonts w:cs="Calibri"/>
                <w:color w:val="0070C0"/>
                <w:sz w:val="18"/>
                <w:szCs w:val="18"/>
              </w:rPr>
              <w:t> </w:t>
            </w:r>
            <w:r w:rsidRPr="00215545">
              <w:rPr>
                <w:color w:val="0070C0"/>
                <w:sz w:val="18"/>
                <w:szCs w:val="18"/>
              </w:rPr>
              <w:t>460</w:t>
            </w:r>
          </w:p>
        </w:tc>
        <w:tc>
          <w:tcPr>
            <w:tcW w:w="574" w:type="pct"/>
            <w:vAlign w:val="center"/>
          </w:tcPr>
          <w:p w14:paraId="46D172D9" w14:textId="77777777" w:rsidR="00AC6D3F" w:rsidRPr="00B36989" w:rsidRDefault="00AC6D3F" w:rsidP="00F80D17">
            <w:pPr>
              <w:rPr>
                <w:color w:val="EF3340"/>
                <w:sz w:val="18"/>
                <w:szCs w:val="18"/>
                <w:lang w:val="en-US"/>
              </w:rPr>
            </w:pPr>
            <w:r w:rsidRPr="00B36989">
              <w:rPr>
                <w:color w:val="EF3340"/>
                <w:sz w:val="18"/>
                <w:szCs w:val="18"/>
              </w:rPr>
              <w:t>638</w:t>
            </w:r>
          </w:p>
        </w:tc>
      </w:tr>
      <w:tr w:rsidR="00AC6D3F" w:rsidRPr="00B64F60" w14:paraId="01BADEF9" w14:textId="77777777" w:rsidTr="00F80D17">
        <w:tc>
          <w:tcPr>
            <w:tcW w:w="766" w:type="pct"/>
          </w:tcPr>
          <w:p w14:paraId="00EA37E2" w14:textId="77777777" w:rsidR="00AC6D3F" w:rsidRPr="00B64F60" w:rsidRDefault="00AC6D3F" w:rsidP="00F80D17">
            <w:pPr>
              <w:rPr>
                <w:sz w:val="18"/>
                <w:szCs w:val="18"/>
                <w:lang w:val="en-US"/>
              </w:rPr>
            </w:pPr>
            <w:r w:rsidRPr="00B64F60">
              <w:rPr>
                <w:sz w:val="18"/>
                <w:szCs w:val="18"/>
                <w:lang w:val="en-US"/>
              </w:rPr>
              <w:t>Turkey</w:t>
            </w:r>
          </w:p>
        </w:tc>
        <w:tc>
          <w:tcPr>
            <w:tcW w:w="625" w:type="pct"/>
            <w:vAlign w:val="center"/>
          </w:tcPr>
          <w:p w14:paraId="346E9113" w14:textId="77777777" w:rsidR="00AC6D3F" w:rsidRPr="00066065" w:rsidRDefault="00AC6D3F" w:rsidP="00F80D17">
            <w:pPr>
              <w:rPr>
                <w:sz w:val="18"/>
                <w:szCs w:val="18"/>
                <w:lang w:val="en-US"/>
              </w:rPr>
            </w:pPr>
            <w:r w:rsidRPr="00066065">
              <w:rPr>
                <w:sz w:val="18"/>
                <w:szCs w:val="18"/>
              </w:rPr>
              <w:t>1 610</w:t>
            </w:r>
          </w:p>
        </w:tc>
        <w:tc>
          <w:tcPr>
            <w:tcW w:w="575" w:type="pct"/>
            <w:vAlign w:val="center"/>
          </w:tcPr>
          <w:p w14:paraId="10C053AF" w14:textId="77777777" w:rsidR="00AC6D3F" w:rsidRPr="004F2E9F" w:rsidRDefault="00AC6D3F" w:rsidP="00F80D17">
            <w:pPr>
              <w:rPr>
                <w:color w:val="0070C0"/>
                <w:sz w:val="18"/>
                <w:szCs w:val="18"/>
                <w:lang w:val="en-US"/>
              </w:rPr>
            </w:pPr>
            <w:r w:rsidRPr="004F2E9F">
              <w:rPr>
                <w:rFonts w:cs="Calibri"/>
                <w:color w:val="0070C0"/>
                <w:sz w:val="18"/>
                <w:szCs w:val="18"/>
              </w:rPr>
              <w:t> </w:t>
            </w:r>
            <w:r w:rsidRPr="004F2E9F">
              <w:rPr>
                <w:color w:val="0070C0"/>
                <w:sz w:val="18"/>
                <w:szCs w:val="18"/>
              </w:rPr>
              <w:t>1 368</w:t>
            </w:r>
          </w:p>
        </w:tc>
        <w:tc>
          <w:tcPr>
            <w:tcW w:w="611" w:type="pct"/>
            <w:vAlign w:val="center"/>
          </w:tcPr>
          <w:p w14:paraId="3D570E05" w14:textId="77777777" w:rsidR="00AC6D3F" w:rsidRPr="00F24CEB" w:rsidRDefault="00AC6D3F" w:rsidP="00F80D17">
            <w:pPr>
              <w:rPr>
                <w:color w:val="FF0000"/>
                <w:sz w:val="18"/>
                <w:szCs w:val="18"/>
                <w:lang w:val="en-US"/>
              </w:rPr>
            </w:pPr>
            <w:r w:rsidRPr="004F2E9F">
              <w:rPr>
                <w:color w:val="0070C0"/>
                <w:sz w:val="18"/>
                <w:szCs w:val="18"/>
              </w:rPr>
              <w:t>1 158</w:t>
            </w:r>
          </w:p>
        </w:tc>
        <w:tc>
          <w:tcPr>
            <w:tcW w:w="646" w:type="pct"/>
            <w:vAlign w:val="center"/>
          </w:tcPr>
          <w:p w14:paraId="4FC1A2CE" w14:textId="77777777" w:rsidR="00AC6D3F" w:rsidRPr="00506169" w:rsidRDefault="00AC6D3F" w:rsidP="00F80D17">
            <w:pPr>
              <w:rPr>
                <w:color w:val="0070C0"/>
                <w:sz w:val="18"/>
                <w:szCs w:val="18"/>
                <w:lang w:val="en-US"/>
              </w:rPr>
            </w:pPr>
            <w:r w:rsidRPr="00506169">
              <w:rPr>
                <w:color w:val="0070C0"/>
                <w:sz w:val="18"/>
                <w:szCs w:val="18"/>
              </w:rPr>
              <w:t>1 022</w:t>
            </w:r>
          </w:p>
        </w:tc>
        <w:tc>
          <w:tcPr>
            <w:tcW w:w="573" w:type="pct"/>
            <w:vAlign w:val="center"/>
          </w:tcPr>
          <w:p w14:paraId="528F97D8" w14:textId="77777777" w:rsidR="00AC6D3F" w:rsidRPr="001E161B" w:rsidRDefault="00AC6D3F" w:rsidP="00F80D17">
            <w:pPr>
              <w:rPr>
                <w:color w:val="0070C0"/>
                <w:sz w:val="18"/>
                <w:szCs w:val="18"/>
                <w:lang w:val="en-US"/>
              </w:rPr>
            </w:pPr>
            <w:r w:rsidRPr="001E161B">
              <w:rPr>
                <w:color w:val="0070C0"/>
                <w:sz w:val="18"/>
                <w:szCs w:val="18"/>
              </w:rPr>
              <w:t>972</w:t>
            </w:r>
          </w:p>
        </w:tc>
        <w:tc>
          <w:tcPr>
            <w:tcW w:w="630" w:type="pct"/>
            <w:vAlign w:val="center"/>
          </w:tcPr>
          <w:p w14:paraId="69C11F98" w14:textId="77777777" w:rsidR="00AC6D3F" w:rsidRPr="00215545" w:rsidRDefault="00AC6D3F" w:rsidP="00F80D17">
            <w:pPr>
              <w:rPr>
                <w:color w:val="0070C0"/>
                <w:sz w:val="18"/>
                <w:szCs w:val="18"/>
                <w:lang w:val="en-US"/>
              </w:rPr>
            </w:pPr>
            <w:r w:rsidRPr="00215545">
              <w:rPr>
                <w:rFonts w:cs="Calibri"/>
                <w:color w:val="0070C0"/>
                <w:sz w:val="18"/>
                <w:szCs w:val="18"/>
              </w:rPr>
              <w:t> </w:t>
            </w:r>
            <w:r w:rsidRPr="00215545">
              <w:rPr>
                <w:color w:val="0070C0"/>
                <w:sz w:val="18"/>
                <w:szCs w:val="18"/>
              </w:rPr>
              <w:t>961</w:t>
            </w:r>
          </w:p>
        </w:tc>
        <w:tc>
          <w:tcPr>
            <w:tcW w:w="574" w:type="pct"/>
            <w:vAlign w:val="center"/>
          </w:tcPr>
          <w:p w14:paraId="30E5FA2A" w14:textId="77777777" w:rsidR="00AC6D3F" w:rsidRPr="00B36989" w:rsidRDefault="00AC6D3F" w:rsidP="00F80D17">
            <w:pPr>
              <w:rPr>
                <w:color w:val="0070C0"/>
                <w:sz w:val="18"/>
                <w:szCs w:val="18"/>
                <w:lang w:val="en-US"/>
              </w:rPr>
            </w:pPr>
            <w:r w:rsidRPr="00B36989">
              <w:rPr>
                <w:color w:val="0070C0"/>
                <w:sz w:val="18"/>
                <w:szCs w:val="18"/>
              </w:rPr>
              <w:t>952</w:t>
            </w:r>
          </w:p>
        </w:tc>
      </w:tr>
    </w:tbl>
    <w:p w14:paraId="7908B565" w14:textId="77777777" w:rsidR="00AC6D3F" w:rsidRPr="00B64F60" w:rsidRDefault="00AC6D3F" w:rsidP="00AC6D3F">
      <w:pPr>
        <w:rPr>
          <w:sz w:val="18"/>
          <w:szCs w:val="18"/>
          <w:lang w:val="en-US"/>
        </w:rPr>
      </w:pPr>
    </w:p>
    <w:tbl>
      <w:tblPr>
        <w:tblStyle w:val="TableGrid"/>
        <w:tblW w:w="9355" w:type="dxa"/>
        <w:tblLook w:val="04A0" w:firstRow="1" w:lastRow="0" w:firstColumn="1" w:lastColumn="0" w:noHBand="0" w:noVBand="1"/>
      </w:tblPr>
      <w:tblGrid>
        <w:gridCol w:w="1435"/>
        <w:gridCol w:w="1170"/>
        <w:gridCol w:w="990"/>
        <w:gridCol w:w="1170"/>
        <w:gridCol w:w="1260"/>
        <w:gridCol w:w="1080"/>
        <w:gridCol w:w="1170"/>
        <w:gridCol w:w="1080"/>
      </w:tblGrid>
      <w:tr w:rsidR="00AC6D3F" w:rsidRPr="00B64F60" w14:paraId="3EB7E7B6" w14:textId="77777777" w:rsidTr="00F80D17">
        <w:trPr>
          <w:trHeight w:val="260"/>
        </w:trPr>
        <w:tc>
          <w:tcPr>
            <w:tcW w:w="1435" w:type="dxa"/>
            <w:vMerge w:val="restart"/>
            <w:vAlign w:val="center"/>
            <w:hideMark/>
          </w:tcPr>
          <w:p w14:paraId="5E23D3B6" w14:textId="77777777" w:rsidR="00AC6D3F" w:rsidRPr="00B64F60" w:rsidRDefault="00AC6D3F" w:rsidP="00F80D17">
            <w:pPr>
              <w:jc w:val="center"/>
              <w:rPr>
                <w:b/>
                <w:bCs/>
                <w:sz w:val="18"/>
                <w:szCs w:val="18"/>
              </w:rPr>
            </w:pPr>
            <w:r w:rsidRPr="00B64F60">
              <w:rPr>
                <w:b/>
                <w:bCs/>
                <w:sz w:val="18"/>
                <w:szCs w:val="18"/>
                <w:lang w:val="en-US"/>
              </w:rPr>
              <w:t>MENA Region</w:t>
            </w:r>
          </w:p>
          <w:p w14:paraId="1F7DCCCE" w14:textId="77777777" w:rsidR="00AC6D3F" w:rsidRPr="00B64F60" w:rsidRDefault="00AC6D3F" w:rsidP="00F80D17">
            <w:pPr>
              <w:jc w:val="center"/>
              <w:rPr>
                <w:b/>
                <w:bCs/>
                <w:sz w:val="18"/>
                <w:szCs w:val="18"/>
              </w:rPr>
            </w:pPr>
            <w:r w:rsidRPr="00B64F60">
              <w:rPr>
                <w:b/>
                <w:bCs/>
                <w:sz w:val="18"/>
                <w:szCs w:val="18"/>
                <w:lang w:val="en-US"/>
              </w:rPr>
              <w:t>Country</w:t>
            </w:r>
          </w:p>
        </w:tc>
        <w:tc>
          <w:tcPr>
            <w:tcW w:w="7920" w:type="dxa"/>
            <w:gridSpan w:val="7"/>
            <w:hideMark/>
          </w:tcPr>
          <w:p w14:paraId="3826AC97" w14:textId="77777777" w:rsidR="00AC6D3F" w:rsidRPr="00B64F60" w:rsidRDefault="00AC6D3F" w:rsidP="00F80D17">
            <w:pPr>
              <w:rPr>
                <w:b/>
                <w:bCs/>
                <w:sz w:val="18"/>
                <w:szCs w:val="18"/>
              </w:rPr>
            </w:pPr>
            <w:r w:rsidRPr="00B64F60">
              <w:rPr>
                <w:b/>
                <w:bCs/>
                <w:sz w:val="18"/>
                <w:szCs w:val="18"/>
                <w:lang w:val="en-US"/>
              </w:rPr>
              <w:t xml:space="preserve">Daily change in new reported cases (decreasing shown in </w:t>
            </w:r>
            <w:r w:rsidRPr="00B64F60">
              <w:rPr>
                <w:b/>
                <w:bCs/>
                <w:color w:val="0070C0"/>
                <w:sz w:val="18"/>
                <w:szCs w:val="18"/>
                <w:lang w:val="en-US"/>
              </w:rPr>
              <w:t>blue</w:t>
            </w:r>
            <w:r w:rsidRPr="00B64F60">
              <w:rPr>
                <w:b/>
                <w:bCs/>
                <w:sz w:val="18"/>
                <w:szCs w:val="18"/>
                <w:lang w:val="en-US"/>
              </w:rPr>
              <w:t xml:space="preserve">, increasing in </w:t>
            </w:r>
            <w:r w:rsidRPr="00B64F60">
              <w:rPr>
                <w:b/>
                <w:bCs/>
                <w:color w:val="FF0000"/>
                <w:sz w:val="18"/>
                <w:szCs w:val="18"/>
                <w:lang w:val="en-US"/>
              </w:rPr>
              <w:t>red</w:t>
            </w:r>
            <w:r w:rsidRPr="00B64F60">
              <w:rPr>
                <w:b/>
                <w:bCs/>
                <w:sz w:val="18"/>
                <w:szCs w:val="18"/>
                <w:lang w:val="en-US"/>
              </w:rPr>
              <w:t>)</w:t>
            </w:r>
          </w:p>
        </w:tc>
      </w:tr>
      <w:tr w:rsidR="00AC6D3F" w:rsidRPr="00B64F60" w14:paraId="1709FECC" w14:textId="77777777" w:rsidTr="00F80D17">
        <w:trPr>
          <w:trHeight w:val="290"/>
        </w:trPr>
        <w:tc>
          <w:tcPr>
            <w:tcW w:w="1435" w:type="dxa"/>
            <w:vMerge/>
            <w:hideMark/>
          </w:tcPr>
          <w:p w14:paraId="3040F634" w14:textId="77777777" w:rsidR="00AC6D3F" w:rsidRPr="00B64F60" w:rsidRDefault="00AC6D3F" w:rsidP="00F80D17">
            <w:pPr>
              <w:rPr>
                <w:b/>
                <w:bCs/>
                <w:sz w:val="18"/>
                <w:szCs w:val="18"/>
              </w:rPr>
            </w:pPr>
          </w:p>
        </w:tc>
        <w:tc>
          <w:tcPr>
            <w:tcW w:w="1170" w:type="dxa"/>
            <w:vAlign w:val="center"/>
            <w:hideMark/>
          </w:tcPr>
          <w:p w14:paraId="4731EE80" w14:textId="77777777" w:rsidR="00AC6D3F" w:rsidRPr="00B64F60" w:rsidRDefault="00AC6D3F" w:rsidP="00F80D17">
            <w:pPr>
              <w:rPr>
                <w:rFonts w:cs="Calibri"/>
                <w:color w:val="000000"/>
                <w:sz w:val="18"/>
                <w:szCs w:val="18"/>
              </w:rPr>
            </w:pPr>
            <w:r w:rsidRPr="00B64F60">
              <w:rPr>
                <w:rFonts w:cs="Calibri"/>
                <w:color w:val="000000"/>
                <w:sz w:val="18"/>
                <w:szCs w:val="18"/>
              </w:rPr>
              <w:t> Sunday</w:t>
            </w:r>
          </w:p>
          <w:p w14:paraId="61977486" w14:textId="77777777" w:rsidR="00AC6D3F" w:rsidRPr="00B64F60" w:rsidRDefault="00AC6D3F" w:rsidP="00F80D17">
            <w:pPr>
              <w:rPr>
                <w:sz w:val="18"/>
                <w:szCs w:val="18"/>
              </w:rPr>
            </w:pPr>
            <w:r>
              <w:rPr>
                <w:sz w:val="18"/>
                <w:szCs w:val="18"/>
              </w:rPr>
              <w:t>17</w:t>
            </w:r>
            <w:r w:rsidRPr="00B64F60">
              <w:rPr>
                <w:sz w:val="18"/>
                <w:szCs w:val="18"/>
              </w:rPr>
              <w:t>-May</w:t>
            </w:r>
          </w:p>
        </w:tc>
        <w:tc>
          <w:tcPr>
            <w:tcW w:w="990" w:type="dxa"/>
            <w:vAlign w:val="center"/>
            <w:hideMark/>
          </w:tcPr>
          <w:p w14:paraId="0A5E1239" w14:textId="77777777" w:rsidR="00AC6D3F" w:rsidRPr="00B64F60" w:rsidRDefault="00AC6D3F" w:rsidP="00F80D17">
            <w:pPr>
              <w:rPr>
                <w:rFonts w:cs="Calibri"/>
                <w:color w:val="000000"/>
                <w:sz w:val="18"/>
                <w:szCs w:val="18"/>
              </w:rPr>
            </w:pPr>
            <w:r w:rsidRPr="00B64F60">
              <w:rPr>
                <w:rFonts w:cs="Calibri"/>
                <w:color w:val="000000"/>
                <w:sz w:val="18"/>
                <w:szCs w:val="18"/>
              </w:rPr>
              <w:t>Monday</w:t>
            </w:r>
          </w:p>
          <w:p w14:paraId="55EDCA81" w14:textId="77777777" w:rsidR="00AC6D3F" w:rsidRPr="00B64F60" w:rsidRDefault="00AC6D3F" w:rsidP="00F80D17">
            <w:pPr>
              <w:rPr>
                <w:sz w:val="18"/>
                <w:szCs w:val="18"/>
              </w:rPr>
            </w:pPr>
            <w:r>
              <w:rPr>
                <w:sz w:val="18"/>
                <w:szCs w:val="18"/>
                <w:lang w:val="en-US"/>
              </w:rPr>
              <w:t>18</w:t>
            </w:r>
            <w:r w:rsidRPr="00B64F60">
              <w:rPr>
                <w:sz w:val="18"/>
                <w:szCs w:val="18"/>
                <w:lang w:val="en-US"/>
              </w:rPr>
              <w:t>-May</w:t>
            </w:r>
          </w:p>
        </w:tc>
        <w:tc>
          <w:tcPr>
            <w:tcW w:w="1170" w:type="dxa"/>
            <w:vAlign w:val="center"/>
            <w:hideMark/>
          </w:tcPr>
          <w:p w14:paraId="1E7EA0BD" w14:textId="77777777" w:rsidR="00AC6D3F" w:rsidRPr="00B64F60" w:rsidRDefault="00AC6D3F" w:rsidP="00F80D17">
            <w:pPr>
              <w:rPr>
                <w:rFonts w:cs="Calibri"/>
                <w:color w:val="000000"/>
                <w:sz w:val="18"/>
                <w:szCs w:val="18"/>
              </w:rPr>
            </w:pPr>
            <w:r w:rsidRPr="00B64F60">
              <w:rPr>
                <w:rFonts w:cs="Calibri"/>
                <w:color w:val="000000"/>
                <w:sz w:val="18"/>
                <w:szCs w:val="18"/>
              </w:rPr>
              <w:t> Tuesday</w:t>
            </w:r>
          </w:p>
          <w:p w14:paraId="7AE93F62" w14:textId="77777777" w:rsidR="00AC6D3F" w:rsidRPr="00B64F60" w:rsidRDefault="00AC6D3F" w:rsidP="00F80D17">
            <w:pPr>
              <w:rPr>
                <w:sz w:val="18"/>
                <w:szCs w:val="18"/>
              </w:rPr>
            </w:pPr>
            <w:r>
              <w:rPr>
                <w:sz w:val="18"/>
                <w:szCs w:val="18"/>
                <w:lang w:val="en-US"/>
              </w:rPr>
              <w:t>19</w:t>
            </w:r>
            <w:r w:rsidRPr="00B64F60">
              <w:rPr>
                <w:sz w:val="18"/>
                <w:szCs w:val="18"/>
                <w:lang w:val="en-US"/>
              </w:rPr>
              <w:t>-May</w:t>
            </w:r>
          </w:p>
        </w:tc>
        <w:tc>
          <w:tcPr>
            <w:tcW w:w="1260" w:type="dxa"/>
            <w:vAlign w:val="center"/>
            <w:hideMark/>
          </w:tcPr>
          <w:p w14:paraId="613192CD" w14:textId="77777777" w:rsidR="00AC6D3F" w:rsidRPr="00B64F60" w:rsidRDefault="00AC6D3F" w:rsidP="00F80D17">
            <w:pPr>
              <w:rPr>
                <w:rFonts w:cs="Calibri"/>
                <w:color w:val="000000"/>
                <w:sz w:val="18"/>
                <w:szCs w:val="18"/>
              </w:rPr>
            </w:pPr>
            <w:r w:rsidRPr="00B64F60">
              <w:rPr>
                <w:rFonts w:cs="Calibri"/>
                <w:color w:val="000000"/>
                <w:sz w:val="18"/>
                <w:szCs w:val="18"/>
              </w:rPr>
              <w:t>Wednesday</w:t>
            </w:r>
          </w:p>
          <w:p w14:paraId="45D9BA95" w14:textId="77777777" w:rsidR="00AC6D3F" w:rsidRPr="00B64F60" w:rsidRDefault="00AC6D3F" w:rsidP="00F80D17">
            <w:pPr>
              <w:rPr>
                <w:sz w:val="18"/>
                <w:szCs w:val="18"/>
              </w:rPr>
            </w:pPr>
            <w:r>
              <w:rPr>
                <w:rFonts w:cs="Calibri"/>
                <w:color w:val="000000"/>
                <w:sz w:val="18"/>
                <w:szCs w:val="18"/>
              </w:rPr>
              <w:t>20</w:t>
            </w:r>
            <w:r w:rsidRPr="00B64F60">
              <w:rPr>
                <w:rFonts w:cs="Calibri"/>
                <w:color w:val="000000"/>
                <w:sz w:val="18"/>
                <w:szCs w:val="18"/>
              </w:rPr>
              <w:t>-May </w:t>
            </w:r>
          </w:p>
        </w:tc>
        <w:tc>
          <w:tcPr>
            <w:tcW w:w="1080" w:type="dxa"/>
            <w:vAlign w:val="center"/>
            <w:hideMark/>
          </w:tcPr>
          <w:p w14:paraId="4CD7C67C" w14:textId="77777777" w:rsidR="00AC6D3F" w:rsidRPr="00B64F60" w:rsidRDefault="00AC6D3F" w:rsidP="00F80D17">
            <w:pPr>
              <w:rPr>
                <w:rFonts w:cs="Calibri"/>
                <w:color w:val="000000"/>
                <w:sz w:val="18"/>
                <w:szCs w:val="18"/>
              </w:rPr>
            </w:pPr>
            <w:r w:rsidRPr="00B64F60">
              <w:rPr>
                <w:rFonts w:cs="Calibri"/>
                <w:color w:val="000000"/>
                <w:sz w:val="18"/>
                <w:szCs w:val="18"/>
              </w:rPr>
              <w:t>Thursday</w:t>
            </w:r>
          </w:p>
          <w:p w14:paraId="0CE67385" w14:textId="77777777" w:rsidR="00AC6D3F" w:rsidRPr="00B64F60" w:rsidRDefault="00AC6D3F" w:rsidP="00F80D17">
            <w:pPr>
              <w:rPr>
                <w:sz w:val="18"/>
                <w:szCs w:val="18"/>
              </w:rPr>
            </w:pPr>
            <w:r>
              <w:rPr>
                <w:rFonts w:cs="Calibri"/>
                <w:color w:val="000000"/>
                <w:sz w:val="18"/>
                <w:szCs w:val="18"/>
              </w:rPr>
              <w:t>21</w:t>
            </w:r>
            <w:r w:rsidRPr="00B64F60">
              <w:rPr>
                <w:rFonts w:cs="Calibri"/>
                <w:color w:val="000000"/>
                <w:sz w:val="18"/>
                <w:szCs w:val="18"/>
              </w:rPr>
              <w:t>-May </w:t>
            </w:r>
          </w:p>
        </w:tc>
        <w:tc>
          <w:tcPr>
            <w:tcW w:w="1170" w:type="dxa"/>
            <w:vAlign w:val="center"/>
            <w:hideMark/>
          </w:tcPr>
          <w:p w14:paraId="7FEA5B14" w14:textId="77777777" w:rsidR="00AC6D3F" w:rsidRPr="00B64F60" w:rsidRDefault="00AC6D3F" w:rsidP="00F80D17">
            <w:pPr>
              <w:rPr>
                <w:rFonts w:cs="Calibri"/>
                <w:color w:val="000000"/>
                <w:sz w:val="18"/>
                <w:szCs w:val="18"/>
              </w:rPr>
            </w:pPr>
            <w:r w:rsidRPr="00B64F60">
              <w:rPr>
                <w:rFonts w:cs="Calibri"/>
                <w:color w:val="000000"/>
                <w:sz w:val="18"/>
                <w:szCs w:val="18"/>
              </w:rPr>
              <w:t>Friday</w:t>
            </w:r>
          </w:p>
          <w:p w14:paraId="5CB4FD15" w14:textId="77777777" w:rsidR="00AC6D3F" w:rsidRPr="00B64F60" w:rsidRDefault="00AC6D3F" w:rsidP="00F80D17">
            <w:pPr>
              <w:rPr>
                <w:sz w:val="18"/>
                <w:szCs w:val="18"/>
              </w:rPr>
            </w:pPr>
            <w:r>
              <w:rPr>
                <w:rFonts w:cs="Calibri"/>
                <w:color w:val="000000"/>
                <w:sz w:val="18"/>
                <w:szCs w:val="18"/>
              </w:rPr>
              <w:t>22</w:t>
            </w:r>
            <w:r w:rsidRPr="00B64F60">
              <w:rPr>
                <w:rFonts w:cs="Calibri"/>
                <w:color w:val="000000"/>
                <w:sz w:val="18"/>
                <w:szCs w:val="18"/>
              </w:rPr>
              <w:t>-May</w:t>
            </w:r>
          </w:p>
        </w:tc>
        <w:tc>
          <w:tcPr>
            <w:tcW w:w="1080" w:type="dxa"/>
            <w:vAlign w:val="center"/>
            <w:hideMark/>
          </w:tcPr>
          <w:p w14:paraId="265E0159" w14:textId="77777777" w:rsidR="00AC6D3F" w:rsidRPr="00B64F60" w:rsidRDefault="00AC6D3F" w:rsidP="00F80D17">
            <w:pPr>
              <w:rPr>
                <w:rFonts w:cs="Calibri"/>
                <w:color w:val="000000"/>
                <w:sz w:val="18"/>
                <w:szCs w:val="18"/>
              </w:rPr>
            </w:pPr>
            <w:r w:rsidRPr="00B64F60">
              <w:rPr>
                <w:rFonts w:cs="Calibri"/>
                <w:color w:val="000000"/>
                <w:sz w:val="18"/>
                <w:szCs w:val="18"/>
              </w:rPr>
              <w:t>Saturday</w:t>
            </w:r>
          </w:p>
          <w:p w14:paraId="7F666A53" w14:textId="77777777" w:rsidR="00AC6D3F" w:rsidRPr="00B64F60" w:rsidRDefault="00AC6D3F" w:rsidP="00F80D17">
            <w:pPr>
              <w:rPr>
                <w:sz w:val="18"/>
                <w:szCs w:val="18"/>
              </w:rPr>
            </w:pPr>
            <w:r>
              <w:rPr>
                <w:rFonts w:cs="Calibri"/>
                <w:color w:val="000000"/>
                <w:sz w:val="18"/>
                <w:szCs w:val="18"/>
              </w:rPr>
              <w:t>23</w:t>
            </w:r>
            <w:r w:rsidRPr="00B64F60">
              <w:rPr>
                <w:rFonts w:cs="Calibri"/>
                <w:color w:val="000000"/>
                <w:sz w:val="18"/>
                <w:szCs w:val="18"/>
              </w:rPr>
              <w:t>-May </w:t>
            </w:r>
          </w:p>
        </w:tc>
      </w:tr>
      <w:tr w:rsidR="00AC6D3F" w:rsidRPr="00B64F60" w14:paraId="1FEC2FD4" w14:textId="77777777" w:rsidTr="00F80D17">
        <w:trPr>
          <w:trHeight w:val="300"/>
        </w:trPr>
        <w:tc>
          <w:tcPr>
            <w:tcW w:w="1435" w:type="dxa"/>
            <w:hideMark/>
          </w:tcPr>
          <w:p w14:paraId="75808956" w14:textId="77777777" w:rsidR="00AC6D3F" w:rsidRPr="00B64F60" w:rsidRDefault="00AC6D3F" w:rsidP="00F80D17">
            <w:pPr>
              <w:rPr>
                <w:sz w:val="18"/>
                <w:szCs w:val="18"/>
              </w:rPr>
            </w:pPr>
            <w:r w:rsidRPr="00B64F60">
              <w:rPr>
                <w:sz w:val="18"/>
                <w:szCs w:val="18"/>
              </w:rPr>
              <w:t>Iran</w:t>
            </w:r>
          </w:p>
        </w:tc>
        <w:tc>
          <w:tcPr>
            <w:tcW w:w="1170" w:type="dxa"/>
            <w:noWrap/>
            <w:vAlign w:val="center"/>
            <w:hideMark/>
          </w:tcPr>
          <w:p w14:paraId="5F218F0B" w14:textId="77777777" w:rsidR="00AC6D3F" w:rsidRPr="00066065" w:rsidRDefault="00AC6D3F" w:rsidP="00F80D17">
            <w:pPr>
              <w:rPr>
                <w:sz w:val="18"/>
                <w:szCs w:val="18"/>
              </w:rPr>
            </w:pPr>
            <w:r w:rsidRPr="00066065">
              <w:rPr>
                <w:rFonts w:cs="Calibri"/>
                <w:color w:val="000000"/>
                <w:sz w:val="18"/>
                <w:szCs w:val="18"/>
              </w:rPr>
              <w:t> </w:t>
            </w:r>
            <w:r w:rsidRPr="00066065">
              <w:rPr>
                <w:sz w:val="18"/>
                <w:szCs w:val="18"/>
              </w:rPr>
              <w:t>1 757</w:t>
            </w:r>
          </w:p>
        </w:tc>
        <w:tc>
          <w:tcPr>
            <w:tcW w:w="990" w:type="dxa"/>
            <w:noWrap/>
            <w:vAlign w:val="center"/>
            <w:hideMark/>
          </w:tcPr>
          <w:p w14:paraId="25797AEE" w14:textId="77777777" w:rsidR="00AC6D3F" w:rsidRPr="00EF6111" w:rsidRDefault="00AC6D3F" w:rsidP="00F80D17">
            <w:pPr>
              <w:rPr>
                <w:color w:val="FF0000"/>
                <w:sz w:val="18"/>
                <w:szCs w:val="18"/>
              </w:rPr>
            </w:pPr>
            <w:r w:rsidRPr="00EF6111">
              <w:rPr>
                <w:rFonts w:cs="Calibri"/>
                <w:color w:val="FF0000"/>
                <w:sz w:val="18"/>
                <w:szCs w:val="18"/>
              </w:rPr>
              <w:t> </w:t>
            </w:r>
            <w:r w:rsidRPr="00EF6111">
              <w:rPr>
                <w:color w:val="FF0000"/>
                <w:sz w:val="18"/>
                <w:szCs w:val="18"/>
              </w:rPr>
              <w:t>1 806</w:t>
            </w:r>
          </w:p>
        </w:tc>
        <w:tc>
          <w:tcPr>
            <w:tcW w:w="1170" w:type="dxa"/>
            <w:vAlign w:val="center"/>
            <w:hideMark/>
          </w:tcPr>
          <w:p w14:paraId="406DBF72" w14:textId="77777777" w:rsidR="00AC6D3F" w:rsidRPr="00EF6111" w:rsidRDefault="00AC6D3F" w:rsidP="00F80D17">
            <w:pPr>
              <w:rPr>
                <w:color w:val="FF0000"/>
                <w:sz w:val="18"/>
                <w:szCs w:val="18"/>
              </w:rPr>
            </w:pPr>
            <w:r w:rsidRPr="00EF6111">
              <w:rPr>
                <w:rFonts w:cs="Calibri"/>
                <w:color w:val="FF0000"/>
                <w:sz w:val="18"/>
                <w:szCs w:val="18"/>
              </w:rPr>
              <w:t> </w:t>
            </w:r>
            <w:r w:rsidRPr="00EF6111">
              <w:rPr>
                <w:color w:val="FF0000"/>
                <w:sz w:val="18"/>
                <w:szCs w:val="18"/>
              </w:rPr>
              <w:t>2 294</w:t>
            </w:r>
          </w:p>
        </w:tc>
        <w:tc>
          <w:tcPr>
            <w:tcW w:w="1260" w:type="dxa"/>
            <w:vAlign w:val="center"/>
            <w:hideMark/>
          </w:tcPr>
          <w:p w14:paraId="4D566117" w14:textId="77777777" w:rsidR="00AC6D3F" w:rsidRPr="00E40E41" w:rsidRDefault="00AC6D3F" w:rsidP="00F80D17">
            <w:pPr>
              <w:rPr>
                <w:color w:val="0070C0"/>
                <w:sz w:val="18"/>
                <w:szCs w:val="18"/>
              </w:rPr>
            </w:pPr>
            <w:r w:rsidRPr="00E40E41">
              <w:rPr>
                <w:rFonts w:cs="Calibri"/>
                <w:color w:val="0070C0"/>
                <w:sz w:val="18"/>
                <w:szCs w:val="18"/>
              </w:rPr>
              <w:t> </w:t>
            </w:r>
            <w:r w:rsidRPr="00E40E41">
              <w:rPr>
                <w:color w:val="0070C0"/>
                <w:sz w:val="18"/>
                <w:szCs w:val="18"/>
              </w:rPr>
              <w:t>2 111</w:t>
            </w:r>
          </w:p>
        </w:tc>
        <w:tc>
          <w:tcPr>
            <w:tcW w:w="1080" w:type="dxa"/>
            <w:vAlign w:val="center"/>
            <w:hideMark/>
          </w:tcPr>
          <w:p w14:paraId="05D77FAF" w14:textId="77777777" w:rsidR="00AC6D3F" w:rsidRPr="001B5B01" w:rsidRDefault="00AC6D3F" w:rsidP="00F80D17">
            <w:pPr>
              <w:rPr>
                <w:color w:val="FF0000"/>
                <w:sz w:val="18"/>
                <w:szCs w:val="18"/>
              </w:rPr>
            </w:pPr>
            <w:r w:rsidRPr="001B5B01">
              <w:rPr>
                <w:color w:val="FF0000"/>
                <w:sz w:val="18"/>
                <w:szCs w:val="18"/>
              </w:rPr>
              <w:t>2 346</w:t>
            </w:r>
          </w:p>
        </w:tc>
        <w:tc>
          <w:tcPr>
            <w:tcW w:w="1170" w:type="dxa"/>
            <w:vAlign w:val="center"/>
            <w:hideMark/>
          </w:tcPr>
          <w:p w14:paraId="374A0543" w14:textId="77777777" w:rsidR="00AC6D3F" w:rsidRPr="00F97E52" w:rsidRDefault="00AC6D3F" w:rsidP="00F80D17">
            <w:pPr>
              <w:rPr>
                <w:color w:val="0070C0"/>
                <w:sz w:val="18"/>
                <w:szCs w:val="18"/>
              </w:rPr>
            </w:pPr>
            <w:r w:rsidRPr="00F97E52">
              <w:rPr>
                <w:rFonts w:cs="Calibri"/>
                <w:color w:val="EF3340"/>
                <w:sz w:val="18"/>
                <w:szCs w:val="18"/>
              </w:rPr>
              <w:t> </w:t>
            </w:r>
            <w:r w:rsidRPr="00F97E52">
              <w:rPr>
                <w:color w:val="EF3340"/>
                <w:sz w:val="18"/>
                <w:szCs w:val="18"/>
              </w:rPr>
              <w:t>2 392</w:t>
            </w:r>
          </w:p>
        </w:tc>
        <w:tc>
          <w:tcPr>
            <w:tcW w:w="1080" w:type="dxa"/>
            <w:vAlign w:val="center"/>
            <w:hideMark/>
          </w:tcPr>
          <w:p w14:paraId="2DB8A705" w14:textId="77777777" w:rsidR="00AC6D3F" w:rsidRPr="00241CED" w:rsidRDefault="00AC6D3F" w:rsidP="00F80D17">
            <w:pPr>
              <w:rPr>
                <w:color w:val="FF0000"/>
                <w:sz w:val="18"/>
                <w:szCs w:val="18"/>
              </w:rPr>
            </w:pPr>
            <w:r w:rsidRPr="00241CED">
              <w:rPr>
                <w:rFonts w:cs="Calibri"/>
                <w:color w:val="0070C0"/>
                <w:sz w:val="18"/>
                <w:szCs w:val="18"/>
              </w:rPr>
              <w:t> </w:t>
            </w:r>
            <w:r w:rsidRPr="00241CED">
              <w:rPr>
                <w:color w:val="0070C0"/>
                <w:sz w:val="18"/>
                <w:szCs w:val="18"/>
              </w:rPr>
              <w:t>2 311</w:t>
            </w:r>
          </w:p>
        </w:tc>
      </w:tr>
      <w:tr w:rsidR="00AC6D3F" w:rsidRPr="00B64F60" w14:paraId="7C6865E9" w14:textId="77777777" w:rsidTr="00F80D17">
        <w:trPr>
          <w:trHeight w:val="287"/>
        </w:trPr>
        <w:tc>
          <w:tcPr>
            <w:tcW w:w="1435" w:type="dxa"/>
            <w:hideMark/>
          </w:tcPr>
          <w:p w14:paraId="42F396A8" w14:textId="77777777" w:rsidR="00AC6D3F" w:rsidRPr="00B64F60" w:rsidRDefault="00AC6D3F" w:rsidP="00F80D17">
            <w:pPr>
              <w:rPr>
                <w:sz w:val="18"/>
                <w:szCs w:val="18"/>
              </w:rPr>
            </w:pPr>
            <w:r w:rsidRPr="00B64F60">
              <w:rPr>
                <w:sz w:val="18"/>
                <w:szCs w:val="18"/>
              </w:rPr>
              <w:t>Saudi Arabia</w:t>
            </w:r>
          </w:p>
        </w:tc>
        <w:tc>
          <w:tcPr>
            <w:tcW w:w="1170" w:type="dxa"/>
            <w:noWrap/>
            <w:vAlign w:val="center"/>
            <w:hideMark/>
          </w:tcPr>
          <w:p w14:paraId="15E77F2E" w14:textId="77777777" w:rsidR="00AC6D3F" w:rsidRPr="00066065" w:rsidRDefault="00AC6D3F" w:rsidP="00F80D17">
            <w:pPr>
              <w:rPr>
                <w:sz w:val="18"/>
                <w:szCs w:val="18"/>
              </w:rPr>
            </w:pPr>
            <w:r w:rsidRPr="00066065">
              <w:rPr>
                <w:sz w:val="18"/>
                <w:szCs w:val="18"/>
              </w:rPr>
              <w:t>2 840</w:t>
            </w:r>
          </w:p>
        </w:tc>
        <w:tc>
          <w:tcPr>
            <w:tcW w:w="990" w:type="dxa"/>
            <w:noWrap/>
            <w:vAlign w:val="center"/>
            <w:hideMark/>
          </w:tcPr>
          <w:p w14:paraId="6D06BA83" w14:textId="77777777" w:rsidR="00AC6D3F" w:rsidRPr="00066065" w:rsidRDefault="00AC6D3F" w:rsidP="00F80D17">
            <w:pPr>
              <w:rPr>
                <w:color w:val="FF0000"/>
                <w:sz w:val="18"/>
                <w:szCs w:val="18"/>
              </w:rPr>
            </w:pPr>
            <w:r w:rsidRPr="00EA21DF">
              <w:rPr>
                <w:rFonts w:cs="Calibri"/>
                <w:color w:val="0070C0"/>
                <w:sz w:val="18"/>
                <w:szCs w:val="18"/>
              </w:rPr>
              <w:t> </w:t>
            </w:r>
            <w:r w:rsidRPr="00EA21DF">
              <w:rPr>
                <w:color w:val="0070C0"/>
                <w:sz w:val="18"/>
                <w:szCs w:val="18"/>
              </w:rPr>
              <w:t>2 736</w:t>
            </w:r>
          </w:p>
        </w:tc>
        <w:tc>
          <w:tcPr>
            <w:tcW w:w="1170" w:type="dxa"/>
            <w:vAlign w:val="center"/>
            <w:hideMark/>
          </w:tcPr>
          <w:p w14:paraId="362E1346" w14:textId="77777777" w:rsidR="00AC6D3F" w:rsidRPr="00EF6111" w:rsidRDefault="00AC6D3F" w:rsidP="00F80D17">
            <w:pPr>
              <w:rPr>
                <w:color w:val="FF0000"/>
                <w:sz w:val="18"/>
                <w:szCs w:val="18"/>
              </w:rPr>
            </w:pPr>
            <w:r w:rsidRPr="00EF6111">
              <w:rPr>
                <w:color w:val="FF0000"/>
                <w:sz w:val="18"/>
                <w:szCs w:val="18"/>
              </w:rPr>
              <w:t>5 102</w:t>
            </w:r>
          </w:p>
        </w:tc>
        <w:tc>
          <w:tcPr>
            <w:tcW w:w="1260" w:type="dxa"/>
            <w:vAlign w:val="center"/>
            <w:hideMark/>
          </w:tcPr>
          <w:p w14:paraId="20A63C9F" w14:textId="77777777" w:rsidR="00AC6D3F" w:rsidRPr="00E40E41" w:rsidRDefault="00AC6D3F" w:rsidP="00F80D17">
            <w:pPr>
              <w:rPr>
                <w:color w:val="0070C0"/>
                <w:sz w:val="18"/>
                <w:szCs w:val="18"/>
              </w:rPr>
            </w:pPr>
            <w:r w:rsidRPr="00E40E41">
              <w:rPr>
                <w:color w:val="0070C0"/>
                <w:sz w:val="18"/>
                <w:szCs w:val="18"/>
              </w:rPr>
              <w:t>2 509</w:t>
            </w:r>
          </w:p>
        </w:tc>
        <w:tc>
          <w:tcPr>
            <w:tcW w:w="1080" w:type="dxa"/>
            <w:vAlign w:val="center"/>
            <w:hideMark/>
          </w:tcPr>
          <w:p w14:paraId="24707196" w14:textId="77777777" w:rsidR="00AC6D3F" w:rsidRPr="001B5B01" w:rsidRDefault="00AC6D3F" w:rsidP="00F80D17">
            <w:pPr>
              <w:rPr>
                <w:color w:val="FF0000"/>
                <w:sz w:val="18"/>
                <w:szCs w:val="18"/>
              </w:rPr>
            </w:pPr>
            <w:r w:rsidRPr="001B5B01">
              <w:rPr>
                <w:rFonts w:cs="Calibri"/>
                <w:color w:val="FF0000"/>
                <w:sz w:val="18"/>
                <w:szCs w:val="18"/>
              </w:rPr>
              <w:t> </w:t>
            </w:r>
            <w:r w:rsidRPr="001B5B01">
              <w:rPr>
                <w:color w:val="FF0000"/>
                <w:sz w:val="18"/>
                <w:szCs w:val="18"/>
              </w:rPr>
              <w:t>2 691</w:t>
            </w:r>
          </w:p>
        </w:tc>
        <w:tc>
          <w:tcPr>
            <w:tcW w:w="1170" w:type="dxa"/>
            <w:vAlign w:val="center"/>
            <w:hideMark/>
          </w:tcPr>
          <w:p w14:paraId="08C24875" w14:textId="77777777" w:rsidR="00AC6D3F" w:rsidRPr="00F97E52" w:rsidRDefault="00AC6D3F" w:rsidP="00F80D17">
            <w:pPr>
              <w:rPr>
                <w:color w:val="FF0000"/>
                <w:sz w:val="18"/>
                <w:szCs w:val="18"/>
              </w:rPr>
            </w:pPr>
            <w:r w:rsidRPr="00F97E52">
              <w:rPr>
                <w:rFonts w:cs="Calibri"/>
                <w:color w:val="0070C0"/>
                <w:sz w:val="18"/>
                <w:szCs w:val="18"/>
              </w:rPr>
              <w:t> </w:t>
            </w:r>
            <w:r w:rsidRPr="00F97E52">
              <w:rPr>
                <w:color w:val="0070C0"/>
                <w:sz w:val="18"/>
                <w:szCs w:val="18"/>
              </w:rPr>
              <w:t>2 532</w:t>
            </w:r>
          </w:p>
        </w:tc>
        <w:tc>
          <w:tcPr>
            <w:tcW w:w="1080" w:type="dxa"/>
            <w:vAlign w:val="center"/>
            <w:hideMark/>
          </w:tcPr>
          <w:p w14:paraId="2062767D" w14:textId="77777777" w:rsidR="00AC6D3F" w:rsidRPr="00241CED" w:rsidRDefault="00AC6D3F" w:rsidP="00F80D17">
            <w:pPr>
              <w:rPr>
                <w:color w:val="EF3340"/>
                <w:sz w:val="18"/>
                <w:szCs w:val="18"/>
              </w:rPr>
            </w:pPr>
            <w:r w:rsidRPr="00241CED">
              <w:rPr>
                <w:color w:val="EF3340"/>
                <w:sz w:val="18"/>
                <w:szCs w:val="18"/>
              </w:rPr>
              <w:t>2 642</w:t>
            </w:r>
          </w:p>
        </w:tc>
      </w:tr>
      <w:tr w:rsidR="00AC6D3F" w:rsidRPr="00B64F60" w14:paraId="14C1B824" w14:textId="77777777" w:rsidTr="00F80D17">
        <w:trPr>
          <w:trHeight w:val="300"/>
        </w:trPr>
        <w:tc>
          <w:tcPr>
            <w:tcW w:w="1435" w:type="dxa"/>
            <w:hideMark/>
          </w:tcPr>
          <w:p w14:paraId="4C1A86F1" w14:textId="77777777" w:rsidR="00AC6D3F" w:rsidRPr="00B64F60" w:rsidRDefault="00AC6D3F" w:rsidP="00F80D17">
            <w:pPr>
              <w:rPr>
                <w:sz w:val="18"/>
                <w:szCs w:val="18"/>
              </w:rPr>
            </w:pPr>
            <w:r w:rsidRPr="00B64F60">
              <w:rPr>
                <w:sz w:val="18"/>
                <w:szCs w:val="18"/>
              </w:rPr>
              <w:t>Qatar</w:t>
            </w:r>
          </w:p>
        </w:tc>
        <w:tc>
          <w:tcPr>
            <w:tcW w:w="1170" w:type="dxa"/>
            <w:noWrap/>
            <w:vAlign w:val="center"/>
            <w:hideMark/>
          </w:tcPr>
          <w:p w14:paraId="30B7A996" w14:textId="77777777" w:rsidR="00AC6D3F" w:rsidRPr="00066065" w:rsidRDefault="00AC6D3F" w:rsidP="00F80D17">
            <w:pPr>
              <w:rPr>
                <w:sz w:val="18"/>
                <w:szCs w:val="18"/>
              </w:rPr>
            </w:pPr>
            <w:r w:rsidRPr="00066065">
              <w:rPr>
                <w:sz w:val="18"/>
                <w:szCs w:val="18"/>
              </w:rPr>
              <w:t>1 547</w:t>
            </w:r>
          </w:p>
        </w:tc>
        <w:tc>
          <w:tcPr>
            <w:tcW w:w="990" w:type="dxa"/>
            <w:noWrap/>
            <w:vAlign w:val="center"/>
            <w:hideMark/>
          </w:tcPr>
          <w:p w14:paraId="10F1B7C3" w14:textId="77777777" w:rsidR="00AC6D3F" w:rsidRPr="00066065" w:rsidRDefault="00AC6D3F" w:rsidP="00F80D17">
            <w:pPr>
              <w:rPr>
                <w:color w:val="FF0000"/>
                <w:sz w:val="18"/>
                <w:szCs w:val="18"/>
              </w:rPr>
            </w:pPr>
            <w:r w:rsidRPr="00EA21DF">
              <w:rPr>
                <w:color w:val="FF0000"/>
                <w:sz w:val="18"/>
                <w:szCs w:val="18"/>
              </w:rPr>
              <w:t>1 632</w:t>
            </w:r>
          </w:p>
        </w:tc>
        <w:tc>
          <w:tcPr>
            <w:tcW w:w="1170" w:type="dxa"/>
            <w:vAlign w:val="center"/>
            <w:hideMark/>
          </w:tcPr>
          <w:p w14:paraId="24236645" w14:textId="77777777" w:rsidR="00AC6D3F" w:rsidRPr="00EF6111" w:rsidRDefault="00AC6D3F" w:rsidP="00F80D17">
            <w:pPr>
              <w:rPr>
                <w:color w:val="FF0000"/>
                <w:sz w:val="18"/>
                <w:szCs w:val="18"/>
              </w:rPr>
            </w:pPr>
            <w:r w:rsidRPr="00EF6111">
              <w:rPr>
                <w:rFonts w:cs="Calibri"/>
                <w:color w:val="FF0000"/>
                <w:sz w:val="18"/>
                <w:szCs w:val="18"/>
              </w:rPr>
              <w:t> </w:t>
            </w:r>
            <w:r w:rsidRPr="00EF6111">
              <w:rPr>
                <w:color w:val="FF0000"/>
                <w:sz w:val="18"/>
                <w:szCs w:val="18"/>
              </w:rPr>
              <w:t>3 002</w:t>
            </w:r>
          </w:p>
        </w:tc>
        <w:tc>
          <w:tcPr>
            <w:tcW w:w="1260" w:type="dxa"/>
            <w:vAlign w:val="center"/>
            <w:hideMark/>
          </w:tcPr>
          <w:p w14:paraId="7D1721E8" w14:textId="77777777" w:rsidR="00AC6D3F" w:rsidRPr="00E40E41" w:rsidRDefault="00AC6D3F" w:rsidP="00F80D17">
            <w:pPr>
              <w:rPr>
                <w:color w:val="0070C0"/>
                <w:sz w:val="18"/>
                <w:szCs w:val="18"/>
              </w:rPr>
            </w:pPr>
            <w:r w:rsidRPr="00E40E41">
              <w:rPr>
                <w:color w:val="0070C0"/>
                <w:sz w:val="18"/>
                <w:szCs w:val="18"/>
              </w:rPr>
              <w:t>1 637</w:t>
            </w:r>
          </w:p>
        </w:tc>
        <w:tc>
          <w:tcPr>
            <w:tcW w:w="1080" w:type="dxa"/>
            <w:vAlign w:val="center"/>
            <w:hideMark/>
          </w:tcPr>
          <w:p w14:paraId="7B7CAE00" w14:textId="77777777" w:rsidR="00AC6D3F" w:rsidRPr="00BD4625" w:rsidRDefault="00AC6D3F" w:rsidP="00F80D17">
            <w:pPr>
              <w:rPr>
                <w:color w:val="0070C0"/>
                <w:sz w:val="18"/>
                <w:szCs w:val="18"/>
              </w:rPr>
            </w:pPr>
            <w:r w:rsidRPr="001B5B01">
              <w:rPr>
                <w:rFonts w:cs="Calibri"/>
                <w:color w:val="0070C0"/>
                <w:sz w:val="18"/>
                <w:szCs w:val="18"/>
              </w:rPr>
              <w:t> </w:t>
            </w:r>
            <w:r w:rsidRPr="001B5B01">
              <w:rPr>
                <w:color w:val="0070C0"/>
                <w:sz w:val="18"/>
                <w:szCs w:val="18"/>
              </w:rPr>
              <w:t>1 491</w:t>
            </w:r>
          </w:p>
        </w:tc>
        <w:tc>
          <w:tcPr>
            <w:tcW w:w="1170" w:type="dxa"/>
            <w:vAlign w:val="center"/>
            <w:hideMark/>
          </w:tcPr>
          <w:p w14:paraId="792C256A" w14:textId="77777777" w:rsidR="00AC6D3F" w:rsidRPr="00F97E52" w:rsidRDefault="00AC6D3F" w:rsidP="00F80D17">
            <w:pPr>
              <w:rPr>
                <w:color w:val="FF0000"/>
                <w:sz w:val="18"/>
                <w:szCs w:val="18"/>
              </w:rPr>
            </w:pPr>
            <w:r w:rsidRPr="00F97E52">
              <w:rPr>
                <w:color w:val="EF3340"/>
                <w:sz w:val="18"/>
                <w:szCs w:val="18"/>
              </w:rPr>
              <w:t>1 554</w:t>
            </w:r>
          </w:p>
        </w:tc>
        <w:tc>
          <w:tcPr>
            <w:tcW w:w="1080" w:type="dxa"/>
            <w:vAlign w:val="center"/>
            <w:hideMark/>
          </w:tcPr>
          <w:p w14:paraId="2DA4579C" w14:textId="77777777" w:rsidR="00AC6D3F" w:rsidRPr="00241CED" w:rsidRDefault="00AC6D3F" w:rsidP="00F80D17">
            <w:pPr>
              <w:rPr>
                <w:color w:val="EF3340"/>
                <w:sz w:val="18"/>
                <w:szCs w:val="18"/>
              </w:rPr>
            </w:pPr>
            <w:r w:rsidRPr="00241CED">
              <w:rPr>
                <w:color w:val="EF3340"/>
                <w:sz w:val="18"/>
                <w:szCs w:val="18"/>
              </w:rPr>
              <w:t>1 830</w:t>
            </w:r>
          </w:p>
        </w:tc>
      </w:tr>
      <w:tr w:rsidR="00AC6D3F" w:rsidRPr="00B64F60" w14:paraId="671FAD2B" w14:textId="77777777" w:rsidTr="00F80D17">
        <w:trPr>
          <w:trHeight w:val="300"/>
        </w:trPr>
        <w:tc>
          <w:tcPr>
            <w:tcW w:w="1435" w:type="dxa"/>
            <w:hideMark/>
          </w:tcPr>
          <w:p w14:paraId="66C206F5" w14:textId="77777777" w:rsidR="00AC6D3F" w:rsidRPr="00B64F60" w:rsidRDefault="00AC6D3F" w:rsidP="00F80D17">
            <w:pPr>
              <w:rPr>
                <w:sz w:val="18"/>
                <w:szCs w:val="18"/>
              </w:rPr>
            </w:pPr>
            <w:r w:rsidRPr="00B64F60">
              <w:rPr>
                <w:sz w:val="18"/>
                <w:szCs w:val="18"/>
              </w:rPr>
              <w:t>UAE</w:t>
            </w:r>
          </w:p>
        </w:tc>
        <w:tc>
          <w:tcPr>
            <w:tcW w:w="1170" w:type="dxa"/>
            <w:noWrap/>
            <w:vAlign w:val="center"/>
            <w:hideMark/>
          </w:tcPr>
          <w:p w14:paraId="3C91C297" w14:textId="77777777" w:rsidR="00AC6D3F" w:rsidRPr="00066065" w:rsidRDefault="00AC6D3F" w:rsidP="00F80D17">
            <w:pPr>
              <w:rPr>
                <w:sz w:val="18"/>
                <w:szCs w:val="18"/>
              </w:rPr>
            </w:pPr>
            <w:r w:rsidRPr="00066065">
              <w:rPr>
                <w:rFonts w:cs="Calibri"/>
                <w:color w:val="000000"/>
                <w:sz w:val="18"/>
                <w:szCs w:val="18"/>
              </w:rPr>
              <w:t> </w:t>
            </w:r>
            <w:r w:rsidRPr="00066065">
              <w:rPr>
                <w:sz w:val="18"/>
                <w:szCs w:val="18"/>
              </w:rPr>
              <w:t>796</w:t>
            </w:r>
          </w:p>
        </w:tc>
        <w:tc>
          <w:tcPr>
            <w:tcW w:w="990" w:type="dxa"/>
            <w:noWrap/>
            <w:vAlign w:val="center"/>
            <w:hideMark/>
          </w:tcPr>
          <w:p w14:paraId="3EE2EFAD" w14:textId="77777777" w:rsidR="00AC6D3F" w:rsidRPr="00066065" w:rsidRDefault="00AC6D3F" w:rsidP="00F80D17">
            <w:pPr>
              <w:rPr>
                <w:color w:val="FF0000"/>
                <w:sz w:val="18"/>
                <w:szCs w:val="18"/>
              </w:rPr>
            </w:pPr>
            <w:r w:rsidRPr="00EA21DF">
              <w:rPr>
                <w:color w:val="0070C0"/>
                <w:sz w:val="18"/>
                <w:szCs w:val="18"/>
              </w:rPr>
              <w:t>731</w:t>
            </w:r>
          </w:p>
        </w:tc>
        <w:tc>
          <w:tcPr>
            <w:tcW w:w="1170" w:type="dxa"/>
            <w:vAlign w:val="center"/>
            <w:hideMark/>
          </w:tcPr>
          <w:p w14:paraId="23118B01" w14:textId="77777777" w:rsidR="00AC6D3F" w:rsidRPr="00EF6111" w:rsidRDefault="00AC6D3F" w:rsidP="00F80D17">
            <w:pPr>
              <w:rPr>
                <w:color w:val="FF0000"/>
                <w:sz w:val="18"/>
                <w:szCs w:val="18"/>
              </w:rPr>
            </w:pPr>
            <w:r w:rsidRPr="00EF6111">
              <w:rPr>
                <w:color w:val="FF0000"/>
                <w:sz w:val="18"/>
                <w:szCs w:val="18"/>
              </w:rPr>
              <w:t>1 705</w:t>
            </w:r>
          </w:p>
        </w:tc>
        <w:tc>
          <w:tcPr>
            <w:tcW w:w="1260" w:type="dxa"/>
            <w:vAlign w:val="center"/>
            <w:hideMark/>
          </w:tcPr>
          <w:p w14:paraId="730E5FF4" w14:textId="77777777" w:rsidR="00AC6D3F" w:rsidRPr="00E40E41" w:rsidRDefault="00AC6D3F" w:rsidP="00F80D17">
            <w:pPr>
              <w:rPr>
                <w:color w:val="0070C0"/>
                <w:sz w:val="18"/>
                <w:szCs w:val="18"/>
              </w:rPr>
            </w:pPr>
            <w:r w:rsidRPr="00E40E41">
              <w:rPr>
                <w:rFonts w:cs="Calibri"/>
                <w:color w:val="0070C0"/>
                <w:sz w:val="18"/>
                <w:szCs w:val="18"/>
              </w:rPr>
              <w:t> </w:t>
            </w:r>
            <w:r w:rsidRPr="00E40E41">
              <w:rPr>
                <w:color w:val="0070C0"/>
                <w:sz w:val="18"/>
                <w:szCs w:val="18"/>
              </w:rPr>
              <w:t>892</w:t>
            </w:r>
          </w:p>
        </w:tc>
        <w:tc>
          <w:tcPr>
            <w:tcW w:w="1080" w:type="dxa"/>
            <w:vAlign w:val="center"/>
            <w:hideMark/>
          </w:tcPr>
          <w:p w14:paraId="0984157F" w14:textId="77777777" w:rsidR="00AC6D3F" w:rsidRPr="00BD4625" w:rsidRDefault="00AC6D3F" w:rsidP="00F80D17">
            <w:pPr>
              <w:rPr>
                <w:color w:val="0070C0"/>
                <w:sz w:val="18"/>
                <w:szCs w:val="18"/>
              </w:rPr>
            </w:pPr>
            <w:r w:rsidRPr="00BD4625">
              <w:rPr>
                <w:rFonts w:cs="Calibri"/>
                <w:color w:val="FF0000"/>
                <w:sz w:val="18"/>
                <w:szCs w:val="18"/>
              </w:rPr>
              <w:t> </w:t>
            </w:r>
            <w:r w:rsidRPr="001B5B01">
              <w:rPr>
                <w:color w:val="FF0000"/>
                <w:sz w:val="18"/>
                <w:szCs w:val="18"/>
              </w:rPr>
              <w:t>941</w:t>
            </w:r>
          </w:p>
        </w:tc>
        <w:tc>
          <w:tcPr>
            <w:tcW w:w="1170" w:type="dxa"/>
            <w:vAlign w:val="center"/>
            <w:hideMark/>
          </w:tcPr>
          <w:p w14:paraId="2B39545F" w14:textId="77777777" w:rsidR="00AC6D3F" w:rsidRPr="00F97E52" w:rsidRDefault="00AC6D3F" w:rsidP="00F80D17">
            <w:pPr>
              <w:rPr>
                <w:color w:val="FF0000"/>
                <w:sz w:val="18"/>
                <w:szCs w:val="18"/>
              </w:rPr>
            </w:pPr>
            <w:r w:rsidRPr="00F97E52">
              <w:rPr>
                <w:rFonts w:cs="Calibri"/>
                <w:color w:val="FF0000"/>
                <w:sz w:val="18"/>
                <w:szCs w:val="18"/>
              </w:rPr>
              <w:t> </w:t>
            </w:r>
            <w:r w:rsidRPr="00F97E52">
              <w:rPr>
                <w:color w:val="0070C0"/>
                <w:sz w:val="18"/>
                <w:szCs w:val="18"/>
              </w:rPr>
              <w:t>894</w:t>
            </w:r>
          </w:p>
        </w:tc>
        <w:tc>
          <w:tcPr>
            <w:tcW w:w="1080" w:type="dxa"/>
            <w:vAlign w:val="center"/>
            <w:hideMark/>
          </w:tcPr>
          <w:p w14:paraId="516692EF" w14:textId="77777777" w:rsidR="00AC6D3F" w:rsidRPr="00241CED" w:rsidRDefault="00AC6D3F" w:rsidP="00F80D17">
            <w:pPr>
              <w:rPr>
                <w:color w:val="EF3340"/>
                <w:sz w:val="18"/>
                <w:szCs w:val="18"/>
              </w:rPr>
            </w:pPr>
            <w:r w:rsidRPr="00241CED">
              <w:rPr>
                <w:color w:val="EF3340"/>
                <w:sz w:val="18"/>
                <w:szCs w:val="18"/>
              </w:rPr>
              <w:t>994</w:t>
            </w:r>
          </w:p>
        </w:tc>
      </w:tr>
      <w:tr w:rsidR="00AC6D3F" w:rsidRPr="00B64F60" w14:paraId="76D09C24" w14:textId="77777777" w:rsidTr="00F80D17">
        <w:trPr>
          <w:trHeight w:val="300"/>
        </w:trPr>
        <w:tc>
          <w:tcPr>
            <w:tcW w:w="1435" w:type="dxa"/>
          </w:tcPr>
          <w:p w14:paraId="45433C5D" w14:textId="77777777" w:rsidR="00AC6D3F" w:rsidRPr="00B64F60" w:rsidRDefault="00AC6D3F" w:rsidP="00F80D17">
            <w:pPr>
              <w:rPr>
                <w:sz w:val="18"/>
                <w:szCs w:val="18"/>
                <w:lang w:val="en-US"/>
              </w:rPr>
            </w:pPr>
            <w:r w:rsidRPr="00B64F60">
              <w:rPr>
                <w:sz w:val="18"/>
                <w:szCs w:val="18"/>
                <w:lang w:val="en-US"/>
              </w:rPr>
              <w:t>Kuwait</w:t>
            </w:r>
          </w:p>
        </w:tc>
        <w:tc>
          <w:tcPr>
            <w:tcW w:w="1170" w:type="dxa"/>
            <w:vAlign w:val="center"/>
          </w:tcPr>
          <w:p w14:paraId="3F6F8B49" w14:textId="77777777" w:rsidR="00AC6D3F" w:rsidRPr="00066065" w:rsidRDefault="00AC6D3F" w:rsidP="00F80D17">
            <w:pPr>
              <w:rPr>
                <w:rFonts w:cs="Calibri"/>
                <w:color w:val="000000"/>
                <w:sz w:val="18"/>
                <w:szCs w:val="18"/>
              </w:rPr>
            </w:pPr>
            <w:r w:rsidRPr="00066065">
              <w:rPr>
                <w:sz w:val="18"/>
                <w:szCs w:val="18"/>
              </w:rPr>
              <w:t>942</w:t>
            </w:r>
          </w:p>
        </w:tc>
        <w:tc>
          <w:tcPr>
            <w:tcW w:w="990" w:type="dxa"/>
            <w:noWrap/>
            <w:vAlign w:val="center"/>
          </w:tcPr>
          <w:p w14:paraId="353F3EA5" w14:textId="77777777" w:rsidR="00AC6D3F" w:rsidRPr="00EA21DF" w:rsidRDefault="00AC6D3F" w:rsidP="00F80D17">
            <w:pPr>
              <w:rPr>
                <w:rFonts w:cs="Calibri"/>
                <w:color w:val="FF0000"/>
                <w:sz w:val="18"/>
                <w:szCs w:val="18"/>
              </w:rPr>
            </w:pPr>
            <w:r w:rsidRPr="00EA21DF">
              <w:rPr>
                <w:rFonts w:cs="Calibri"/>
                <w:color w:val="FF0000"/>
                <w:sz w:val="18"/>
                <w:szCs w:val="18"/>
              </w:rPr>
              <w:t> </w:t>
            </w:r>
            <w:r w:rsidRPr="00EA21DF">
              <w:rPr>
                <w:color w:val="FF0000"/>
                <w:sz w:val="18"/>
                <w:szCs w:val="18"/>
              </w:rPr>
              <w:t>1 048</w:t>
            </w:r>
          </w:p>
        </w:tc>
        <w:tc>
          <w:tcPr>
            <w:tcW w:w="1170" w:type="dxa"/>
            <w:vAlign w:val="center"/>
          </w:tcPr>
          <w:p w14:paraId="56531296" w14:textId="77777777" w:rsidR="00AC6D3F" w:rsidRPr="00EF6111" w:rsidRDefault="00AC6D3F" w:rsidP="00F80D17">
            <w:pPr>
              <w:rPr>
                <w:rFonts w:cs="Calibri"/>
                <w:color w:val="FF0000"/>
                <w:sz w:val="18"/>
                <w:szCs w:val="18"/>
              </w:rPr>
            </w:pPr>
            <w:r w:rsidRPr="00EF6111">
              <w:rPr>
                <w:color w:val="FF0000"/>
                <w:sz w:val="18"/>
                <w:szCs w:val="18"/>
              </w:rPr>
              <w:t>1 914</w:t>
            </w:r>
          </w:p>
        </w:tc>
        <w:tc>
          <w:tcPr>
            <w:tcW w:w="1260" w:type="dxa"/>
            <w:vAlign w:val="center"/>
          </w:tcPr>
          <w:p w14:paraId="4BFCEBBE" w14:textId="77777777" w:rsidR="00AC6D3F" w:rsidRPr="000803CB" w:rsidRDefault="00AC6D3F" w:rsidP="00F80D17">
            <w:pPr>
              <w:rPr>
                <w:rFonts w:cs="Calibri"/>
                <w:color w:val="0070C0"/>
                <w:sz w:val="18"/>
                <w:szCs w:val="18"/>
              </w:rPr>
            </w:pPr>
            <w:r w:rsidRPr="000803CB">
              <w:rPr>
                <w:color w:val="0070C0"/>
                <w:sz w:val="18"/>
                <w:szCs w:val="18"/>
              </w:rPr>
              <w:t>1 073</w:t>
            </w:r>
          </w:p>
        </w:tc>
        <w:tc>
          <w:tcPr>
            <w:tcW w:w="1080" w:type="dxa"/>
            <w:vAlign w:val="center"/>
          </w:tcPr>
          <w:p w14:paraId="40ECBD67" w14:textId="77777777" w:rsidR="00AC6D3F" w:rsidRPr="00BD4625" w:rsidRDefault="00AC6D3F" w:rsidP="00F80D17">
            <w:pPr>
              <w:rPr>
                <w:rFonts w:cs="Calibri"/>
                <w:color w:val="0070C0"/>
                <w:sz w:val="18"/>
                <w:szCs w:val="18"/>
              </w:rPr>
            </w:pPr>
            <w:r w:rsidRPr="00EF4FDA">
              <w:rPr>
                <w:color w:val="0070C0"/>
                <w:sz w:val="18"/>
                <w:szCs w:val="18"/>
              </w:rPr>
              <w:t>804</w:t>
            </w:r>
          </w:p>
        </w:tc>
        <w:tc>
          <w:tcPr>
            <w:tcW w:w="1170" w:type="dxa"/>
            <w:vAlign w:val="center"/>
          </w:tcPr>
          <w:p w14:paraId="552AE90A" w14:textId="77777777" w:rsidR="00AC6D3F" w:rsidRPr="00F97E52" w:rsidRDefault="00AC6D3F" w:rsidP="00F80D17">
            <w:pPr>
              <w:rPr>
                <w:rFonts w:cs="Calibri"/>
                <w:color w:val="EF3340"/>
                <w:sz w:val="18"/>
                <w:szCs w:val="18"/>
              </w:rPr>
            </w:pPr>
            <w:r w:rsidRPr="00F97E52">
              <w:rPr>
                <w:rFonts w:cs="Calibri"/>
                <w:color w:val="EF3340"/>
                <w:sz w:val="18"/>
                <w:szCs w:val="18"/>
              </w:rPr>
              <w:t> </w:t>
            </w:r>
            <w:r w:rsidRPr="00F97E52">
              <w:rPr>
                <w:color w:val="EF3340"/>
                <w:sz w:val="18"/>
                <w:szCs w:val="18"/>
              </w:rPr>
              <w:t>1 041</w:t>
            </w:r>
          </w:p>
        </w:tc>
        <w:tc>
          <w:tcPr>
            <w:tcW w:w="1080" w:type="dxa"/>
            <w:vAlign w:val="center"/>
          </w:tcPr>
          <w:p w14:paraId="6A3B0F8E" w14:textId="77777777" w:rsidR="00AC6D3F" w:rsidRPr="00241CED" w:rsidRDefault="00AC6D3F" w:rsidP="00F80D17">
            <w:pPr>
              <w:rPr>
                <w:rFonts w:cs="Calibri"/>
                <w:color w:val="0070C0"/>
                <w:sz w:val="18"/>
                <w:szCs w:val="18"/>
              </w:rPr>
            </w:pPr>
            <w:r w:rsidRPr="00241CED">
              <w:rPr>
                <w:color w:val="0070C0"/>
                <w:sz w:val="18"/>
                <w:szCs w:val="18"/>
              </w:rPr>
              <w:t>955</w:t>
            </w:r>
          </w:p>
        </w:tc>
      </w:tr>
      <w:tr w:rsidR="00AC6D3F" w:rsidRPr="00B64F60" w14:paraId="3A0577CA" w14:textId="77777777" w:rsidTr="00F80D17">
        <w:trPr>
          <w:trHeight w:val="300"/>
        </w:trPr>
        <w:tc>
          <w:tcPr>
            <w:tcW w:w="1435" w:type="dxa"/>
          </w:tcPr>
          <w:p w14:paraId="3C02FDF3" w14:textId="77777777" w:rsidR="00AC6D3F" w:rsidRPr="00B64F60" w:rsidRDefault="00AC6D3F" w:rsidP="00F80D17">
            <w:pPr>
              <w:rPr>
                <w:sz w:val="18"/>
                <w:szCs w:val="18"/>
                <w:lang w:val="en-US"/>
              </w:rPr>
            </w:pPr>
            <w:r>
              <w:rPr>
                <w:sz w:val="18"/>
                <w:szCs w:val="18"/>
                <w:lang w:val="en-US"/>
              </w:rPr>
              <w:t>Egypt</w:t>
            </w:r>
          </w:p>
        </w:tc>
        <w:tc>
          <w:tcPr>
            <w:tcW w:w="1170" w:type="dxa"/>
            <w:vAlign w:val="center"/>
          </w:tcPr>
          <w:p w14:paraId="59D52A45" w14:textId="77777777" w:rsidR="00AC6D3F" w:rsidRPr="00066065" w:rsidRDefault="00AC6D3F" w:rsidP="00F80D17">
            <w:pPr>
              <w:rPr>
                <w:sz w:val="18"/>
                <w:szCs w:val="18"/>
              </w:rPr>
            </w:pPr>
            <w:r w:rsidRPr="00066065">
              <w:rPr>
                <w:sz w:val="18"/>
                <w:szCs w:val="18"/>
              </w:rPr>
              <w:t>491</w:t>
            </w:r>
          </w:p>
        </w:tc>
        <w:tc>
          <w:tcPr>
            <w:tcW w:w="990" w:type="dxa"/>
            <w:noWrap/>
            <w:vAlign w:val="center"/>
          </w:tcPr>
          <w:p w14:paraId="61C36E7C" w14:textId="77777777" w:rsidR="00AC6D3F" w:rsidRPr="00EA21DF" w:rsidRDefault="00AC6D3F" w:rsidP="00F80D17">
            <w:pPr>
              <w:rPr>
                <w:rFonts w:cs="Calibri"/>
                <w:color w:val="FF0000"/>
                <w:sz w:val="18"/>
                <w:szCs w:val="18"/>
              </w:rPr>
            </w:pPr>
            <w:r w:rsidRPr="00EA21DF">
              <w:rPr>
                <w:color w:val="FF0000"/>
                <w:sz w:val="18"/>
                <w:szCs w:val="18"/>
              </w:rPr>
              <w:t>510</w:t>
            </w:r>
          </w:p>
        </w:tc>
        <w:tc>
          <w:tcPr>
            <w:tcW w:w="1170" w:type="dxa"/>
            <w:vAlign w:val="center"/>
          </w:tcPr>
          <w:p w14:paraId="21726796" w14:textId="77777777" w:rsidR="00AC6D3F" w:rsidRPr="00EF6111" w:rsidRDefault="00AC6D3F" w:rsidP="00F80D17">
            <w:pPr>
              <w:rPr>
                <w:rFonts w:cs="Calibri"/>
                <w:color w:val="FF0000"/>
                <w:sz w:val="18"/>
                <w:szCs w:val="18"/>
              </w:rPr>
            </w:pPr>
            <w:r w:rsidRPr="00EF6111">
              <w:rPr>
                <w:color w:val="FF0000"/>
                <w:sz w:val="18"/>
                <w:szCs w:val="18"/>
              </w:rPr>
              <w:t>535</w:t>
            </w:r>
          </w:p>
        </w:tc>
        <w:tc>
          <w:tcPr>
            <w:tcW w:w="1260" w:type="dxa"/>
            <w:vAlign w:val="center"/>
          </w:tcPr>
          <w:p w14:paraId="3CFCA57B" w14:textId="77777777" w:rsidR="00AC6D3F" w:rsidRPr="00BE5DB0" w:rsidRDefault="00AC6D3F" w:rsidP="00F80D17">
            <w:pPr>
              <w:rPr>
                <w:rFonts w:cs="Calibri"/>
                <w:color w:val="0070C0"/>
                <w:sz w:val="18"/>
                <w:szCs w:val="18"/>
              </w:rPr>
            </w:pPr>
            <w:r w:rsidRPr="00E40E41">
              <w:rPr>
                <w:color w:val="FF0000"/>
                <w:sz w:val="18"/>
                <w:szCs w:val="18"/>
              </w:rPr>
              <w:t>720</w:t>
            </w:r>
          </w:p>
        </w:tc>
        <w:tc>
          <w:tcPr>
            <w:tcW w:w="1080" w:type="dxa"/>
            <w:vAlign w:val="center"/>
          </w:tcPr>
          <w:p w14:paraId="43653E2B" w14:textId="77777777" w:rsidR="00AC6D3F" w:rsidRPr="00BD4625" w:rsidRDefault="00AC6D3F" w:rsidP="00F80D17">
            <w:pPr>
              <w:rPr>
                <w:rFonts w:cs="Calibri"/>
                <w:color w:val="0070C0"/>
                <w:sz w:val="18"/>
                <w:szCs w:val="18"/>
              </w:rPr>
            </w:pPr>
            <w:r w:rsidRPr="001B5B01">
              <w:rPr>
                <w:color w:val="FF0000"/>
                <w:sz w:val="18"/>
                <w:szCs w:val="18"/>
              </w:rPr>
              <w:t>745</w:t>
            </w:r>
          </w:p>
        </w:tc>
        <w:tc>
          <w:tcPr>
            <w:tcW w:w="1170" w:type="dxa"/>
            <w:vAlign w:val="center"/>
          </w:tcPr>
          <w:p w14:paraId="1E0ED356" w14:textId="77777777" w:rsidR="00AC6D3F" w:rsidRPr="00F97E52" w:rsidRDefault="00AC6D3F" w:rsidP="00F80D17">
            <w:pPr>
              <w:rPr>
                <w:rFonts w:cs="Calibri"/>
                <w:color w:val="EF3340"/>
                <w:sz w:val="18"/>
                <w:szCs w:val="18"/>
              </w:rPr>
            </w:pPr>
            <w:r w:rsidRPr="00F97E52">
              <w:rPr>
                <w:color w:val="EF3340"/>
                <w:sz w:val="18"/>
                <w:szCs w:val="18"/>
              </w:rPr>
              <w:t>774</w:t>
            </w:r>
          </w:p>
        </w:tc>
        <w:tc>
          <w:tcPr>
            <w:tcW w:w="1080" w:type="dxa"/>
            <w:vAlign w:val="center"/>
          </w:tcPr>
          <w:p w14:paraId="39CE4A4E" w14:textId="77777777" w:rsidR="00AC6D3F" w:rsidRPr="00241CED" w:rsidRDefault="00AC6D3F" w:rsidP="00F80D17">
            <w:pPr>
              <w:rPr>
                <w:rFonts w:cs="Calibri"/>
                <w:color w:val="FF0000"/>
                <w:sz w:val="18"/>
                <w:szCs w:val="18"/>
              </w:rPr>
            </w:pPr>
            <w:r w:rsidRPr="00241CED">
              <w:rPr>
                <w:color w:val="EF3340"/>
                <w:sz w:val="18"/>
                <w:szCs w:val="18"/>
              </w:rPr>
              <w:t>783</w:t>
            </w:r>
          </w:p>
        </w:tc>
      </w:tr>
    </w:tbl>
    <w:p w14:paraId="7ED157F8" w14:textId="77777777" w:rsidR="00AC6D3F" w:rsidRPr="00EA21DF" w:rsidRDefault="00AC6D3F" w:rsidP="00AC6D3F">
      <w:pPr>
        <w:rPr>
          <w:color w:val="FF0000"/>
          <w:sz w:val="18"/>
          <w:szCs w:val="18"/>
          <w:lang w:val="en-US"/>
        </w:rPr>
      </w:pPr>
      <w:r w:rsidRPr="00EA21DF">
        <w:rPr>
          <w:color w:val="FF0000"/>
          <w:sz w:val="18"/>
          <w:szCs w:val="18"/>
          <w:lang w:val="en-US"/>
        </w:rPr>
        <w:t>Once again seeing increasing trends in the region</w:t>
      </w:r>
      <w:r>
        <w:rPr>
          <w:color w:val="FF0000"/>
          <w:sz w:val="18"/>
          <w:szCs w:val="18"/>
          <w:lang w:val="en-US"/>
        </w:rPr>
        <w:t xml:space="preserve">, and </w:t>
      </w:r>
      <w:proofErr w:type="gramStart"/>
      <w:r>
        <w:rPr>
          <w:color w:val="FF0000"/>
          <w:sz w:val="18"/>
          <w:szCs w:val="18"/>
          <w:lang w:val="en-US"/>
        </w:rPr>
        <w:t>in particular Iran</w:t>
      </w:r>
      <w:proofErr w:type="gramEnd"/>
    </w:p>
    <w:tbl>
      <w:tblPr>
        <w:tblStyle w:val="TableGrid"/>
        <w:tblW w:w="5000" w:type="pct"/>
        <w:tblLook w:val="04A0" w:firstRow="1" w:lastRow="0" w:firstColumn="1" w:lastColumn="0" w:noHBand="0" w:noVBand="1"/>
      </w:tblPr>
      <w:tblGrid>
        <w:gridCol w:w="1438"/>
        <w:gridCol w:w="1118"/>
        <w:gridCol w:w="1028"/>
        <w:gridCol w:w="1102"/>
        <w:gridCol w:w="1149"/>
        <w:gridCol w:w="1026"/>
        <w:gridCol w:w="1129"/>
        <w:gridCol w:w="1026"/>
      </w:tblGrid>
      <w:tr w:rsidR="00AC6D3F" w:rsidRPr="00B64F60" w14:paraId="04CA20A2" w14:textId="77777777" w:rsidTr="00F80D17">
        <w:tc>
          <w:tcPr>
            <w:tcW w:w="798" w:type="pct"/>
            <w:vMerge w:val="restart"/>
            <w:vAlign w:val="center"/>
          </w:tcPr>
          <w:p w14:paraId="4028D242" w14:textId="77777777" w:rsidR="00AC6D3F" w:rsidRPr="00B64F60" w:rsidRDefault="00AC6D3F" w:rsidP="00F80D17">
            <w:pPr>
              <w:jc w:val="center"/>
              <w:rPr>
                <w:b/>
                <w:bCs/>
                <w:sz w:val="18"/>
                <w:szCs w:val="18"/>
                <w:lang w:val="en-US"/>
              </w:rPr>
            </w:pPr>
            <w:r w:rsidRPr="00B64F60">
              <w:rPr>
                <w:b/>
                <w:bCs/>
                <w:sz w:val="18"/>
                <w:szCs w:val="18"/>
                <w:lang w:val="en-US"/>
              </w:rPr>
              <w:t>Asia Pacific Region Country</w:t>
            </w:r>
          </w:p>
        </w:tc>
        <w:tc>
          <w:tcPr>
            <w:tcW w:w="4202" w:type="pct"/>
            <w:gridSpan w:val="7"/>
          </w:tcPr>
          <w:p w14:paraId="79170FE8" w14:textId="77777777" w:rsidR="00AC6D3F" w:rsidRPr="00B64F60" w:rsidRDefault="00AC6D3F" w:rsidP="00F80D17">
            <w:pPr>
              <w:rPr>
                <w:b/>
                <w:bCs/>
                <w:sz w:val="18"/>
                <w:szCs w:val="18"/>
                <w:lang w:val="en-US"/>
              </w:rPr>
            </w:pPr>
            <w:r w:rsidRPr="00B64F60">
              <w:rPr>
                <w:b/>
                <w:bCs/>
                <w:sz w:val="18"/>
                <w:szCs w:val="18"/>
                <w:lang w:val="en-US"/>
              </w:rPr>
              <w:t xml:space="preserve">Daily change in new reported cases (decreasing shown in </w:t>
            </w:r>
            <w:r w:rsidRPr="00B64F60">
              <w:rPr>
                <w:b/>
                <w:bCs/>
                <w:color w:val="0070C0"/>
                <w:sz w:val="18"/>
                <w:szCs w:val="18"/>
                <w:lang w:val="en-US"/>
              </w:rPr>
              <w:t>blue</w:t>
            </w:r>
            <w:r w:rsidRPr="00B64F60">
              <w:rPr>
                <w:b/>
                <w:bCs/>
                <w:sz w:val="18"/>
                <w:szCs w:val="18"/>
                <w:lang w:val="en-US"/>
              </w:rPr>
              <w:t xml:space="preserve">, increasing in </w:t>
            </w:r>
            <w:r w:rsidRPr="00B64F60">
              <w:rPr>
                <w:b/>
                <w:bCs/>
                <w:color w:val="EF3340"/>
                <w:sz w:val="18"/>
                <w:szCs w:val="18"/>
                <w:lang w:val="en-US"/>
              </w:rPr>
              <w:t>red</w:t>
            </w:r>
            <w:r w:rsidRPr="00B64F60">
              <w:rPr>
                <w:b/>
                <w:bCs/>
                <w:sz w:val="18"/>
                <w:szCs w:val="18"/>
                <w:lang w:val="en-US"/>
              </w:rPr>
              <w:t>)</w:t>
            </w:r>
          </w:p>
        </w:tc>
      </w:tr>
      <w:tr w:rsidR="00AC6D3F" w:rsidRPr="00B64F60" w14:paraId="6323BB6B" w14:textId="77777777" w:rsidTr="00F80D17">
        <w:tc>
          <w:tcPr>
            <w:tcW w:w="798" w:type="pct"/>
            <w:vMerge/>
          </w:tcPr>
          <w:p w14:paraId="5952A950" w14:textId="77777777" w:rsidR="00AC6D3F" w:rsidRPr="00B64F60" w:rsidRDefault="00AC6D3F" w:rsidP="00F80D17">
            <w:pPr>
              <w:rPr>
                <w:sz w:val="18"/>
                <w:szCs w:val="18"/>
                <w:lang w:val="en-US"/>
              </w:rPr>
            </w:pPr>
          </w:p>
        </w:tc>
        <w:tc>
          <w:tcPr>
            <w:tcW w:w="620" w:type="pct"/>
            <w:vAlign w:val="center"/>
          </w:tcPr>
          <w:p w14:paraId="53364052" w14:textId="77777777" w:rsidR="00AC6D3F" w:rsidRPr="00B64F60" w:rsidRDefault="00AC6D3F" w:rsidP="00F80D17">
            <w:pPr>
              <w:rPr>
                <w:rFonts w:cs="Calibri"/>
                <w:color w:val="000000"/>
                <w:sz w:val="18"/>
                <w:szCs w:val="18"/>
              </w:rPr>
            </w:pPr>
            <w:r w:rsidRPr="00B64F60">
              <w:rPr>
                <w:rFonts w:cs="Calibri"/>
                <w:color w:val="000000"/>
                <w:sz w:val="18"/>
                <w:szCs w:val="18"/>
              </w:rPr>
              <w:t> Sunday</w:t>
            </w:r>
          </w:p>
          <w:p w14:paraId="634E76F5" w14:textId="77777777" w:rsidR="00AC6D3F" w:rsidRPr="00B64F60" w:rsidRDefault="00AC6D3F" w:rsidP="00F80D17">
            <w:pPr>
              <w:rPr>
                <w:sz w:val="18"/>
                <w:szCs w:val="18"/>
                <w:lang w:val="en-US"/>
              </w:rPr>
            </w:pPr>
            <w:r>
              <w:rPr>
                <w:sz w:val="18"/>
                <w:szCs w:val="18"/>
              </w:rPr>
              <w:t>17</w:t>
            </w:r>
            <w:r w:rsidRPr="00B64F60">
              <w:rPr>
                <w:sz w:val="18"/>
                <w:szCs w:val="18"/>
              </w:rPr>
              <w:t>-May</w:t>
            </w:r>
          </w:p>
        </w:tc>
        <w:tc>
          <w:tcPr>
            <w:tcW w:w="570" w:type="pct"/>
            <w:vAlign w:val="center"/>
          </w:tcPr>
          <w:p w14:paraId="543687CB" w14:textId="77777777" w:rsidR="00AC6D3F" w:rsidRPr="00B64F60" w:rsidRDefault="00AC6D3F" w:rsidP="00F80D17">
            <w:pPr>
              <w:rPr>
                <w:rFonts w:cs="Calibri"/>
                <w:color w:val="000000"/>
                <w:sz w:val="18"/>
                <w:szCs w:val="18"/>
              </w:rPr>
            </w:pPr>
            <w:r w:rsidRPr="00B64F60">
              <w:rPr>
                <w:rFonts w:cs="Calibri"/>
                <w:color w:val="000000"/>
                <w:sz w:val="18"/>
                <w:szCs w:val="18"/>
              </w:rPr>
              <w:t>Monday</w:t>
            </w:r>
          </w:p>
          <w:p w14:paraId="4B045B13" w14:textId="77777777" w:rsidR="00AC6D3F" w:rsidRPr="00B64F60" w:rsidRDefault="00AC6D3F" w:rsidP="00F80D17">
            <w:pPr>
              <w:rPr>
                <w:sz w:val="18"/>
                <w:szCs w:val="18"/>
                <w:lang w:val="en-US"/>
              </w:rPr>
            </w:pPr>
            <w:r>
              <w:rPr>
                <w:sz w:val="18"/>
                <w:szCs w:val="18"/>
                <w:lang w:val="en-US"/>
              </w:rPr>
              <w:t>18</w:t>
            </w:r>
            <w:r w:rsidRPr="00B64F60">
              <w:rPr>
                <w:sz w:val="18"/>
                <w:szCs w:val="18"/>
                <w:lang w:val="en-US"/>
              </w:rPr>
              <w:t>-May</w:t>
            </w:r>
          </w:p>
        </w:tc>
        <w:tc>
          <w:tcPr>
            <w:tcW w:w="611" w:type="pct"/>
            <w:vAlign w:val="center"/>
          </w:tcPr>
          <w:p w14:paraId="0126CA10" w14:textId="77777777" w:rsidR="00AC6D3F" w:rsidRPr="00B64F60" w:rsidRDefault="00AC6D3F" w:rsidP="00F80D17">
            <w:pPr>
              <w:rPr>
                <w:rFonts w:cs="Calibri"/>
                <w:color w:val="000000"/>
                <w:sz w:val="18"/>
                <w:szCs w:val="18"/>
              </w:rPr>
            </w:pPr>
            <w:r w:rsidRPr="00B64F60">
              <w:rPr>
                <w:rFonts w:cs="Calibri"/>
                <w:color w:val="000000"/>
                <w:sz w:val="18"/>
                <w:szCs w:val="18"/>
              </w:rPr>
              <w:t> Tuesday</w:t>
            </w:r>
          </w:p>
          <w:p w14:paraId="48227957" w14:textId="77777777" w:rsidR="00AC6D3F" w:rsidRPr="00B64F60" w:rsidRDefault="00AC6D3F" w:rsidP="00F80D17">
            <w:pPr>
              <w:rPr>
                <w:sz w:val="18"/>
                <w:szCs w:val="18"/>
                <w:lang w:val="en-US"/>
              </w:rPr>
            </w:pPr>
            <w:r>
              <w:rPr>
                <w:sz w:val="18"/>
                <w:szCs w:val="18"/>
                <w:lang w:val="en-US"/>
              </w:rPr>
              <w:t>19</w:t>
            </w:r>
            <w:r w:rsidRPr="00B64F60">
              <w:rPr>
                <w:sz w:val="18"/>
                <w:szCs w:val="18"/>
                <w:lang w:val="en-US"/>
              </w:rPr>
              <w:t>-May</w:t>
            </w:r>
          </w:p>
        </w:tc>
        <w:tc>
          <w:tcPr>
            <w:tcW w:w="637" w:type="pct"/>
            <w:vAlign w:val="center"/>
          </w:tcPr>
          <w:p w14:paraId="6D95DAEA" w14:textId="77777777" w:rsidR="00AC6D3F" w:rsidRPr="00B64F60" w:rsidRDefault="00AC6D3F" w:rsidP="00F80D17">
            <w:pPr>
              <w:rPr>
                <w:rFonts w:cs="Calibri"/>
                <w:color w:val="000000"/>
                <w:sz w:val="18"/>
                <w:szCs w:val="18"/>
              </w:rPr>
            </w:pPr>
            <w:r w:rsidRPr="00B64F60">
              <w:rPr>
                <w:rFonts w:cs="Calibri"/>
                <w:color w:val="000000"/>
                <w:sz w:val="18"/>
                <w:szCs w:val="18"/>
              </w:rPr>
              <w:t>Wednesday</w:t>
            </w:r>
          </w:p>
          <w:p w14:paraId="28FC4649" w14:textId="77777777" w:rsidR="00AC6D3F" w:rsidRPr="00AB2DFE" w:rsidRDefault="00AC6D3F" w:rsidP="00F80D17">
            <w:pPr>
              <w:rPr>
                <w:sz w:val="18"/>
                <w:szCs w:val="18"/>
                <w:lang w:val="en-US"/>
              </w:rPr>
            </w:pPr>
            <w:r>
              <w:rPr>
                <w:rFonts w:cs="Calibri"/>
                <w:color w:val="000000"/>
                <w:sz w:val="18"/>
                <w:szCs w:val="18"/>
              </w:rPr>
              <w:t>20</w:t>
            </w:r>
            <w:r w:rsidRPr="00B64F60">
              <w:rPr>
                <w:rFonts w:cs="Calibri"/>
                <w:color w:val="000000"/>
                <w:sz w:val="18"/>
                <w:szCs w:val="18"/>
              </w:rPr>
              <w:t>-May </w:t>
            </w:r>
          </w:p>
        </w:tc>
        <w:tc>
          <w:tcPr>
            <w:tcW w:w="569" w:type="pct"/>
            <w:vAlign w:val="center"/>
          </w:tcPr>
          <w:p w14:paraId="71211AFC" w14:textId="77777777" w:rsidR="00AC6D3F" w:rsidRPr="00B64F60" w:rsidRDefault="00AC6D3F" w:rsidP="00F80D17">
            <w:pPr>
              <w:rPr>
                <w:rFonts w:cs="Calibri"/>
                <w:color w:val="000000"/>
                <w:sz w:val="18"/>
                <w:szCs w:val="18"/>
              </w:rPr>
            </w:pPr>
            <w:r w:rsidRPr="00B64F60">
              <w:rPr>
                <w:rFonts w:cs="Calibri"/>
                <w:color w:val="000000"/>
                <w:sz w:val="18"/>
                <w:szCs w:val="18"/>
              </w:rPr>
              <w:t>Thursday</w:t>
            </w:r>
          </w:p>
          <w:p w14:paraId="1E1525CB" w14:textId="77777777" w:rsidR="00AC6D3F" w:rsidRPr="00AB2DFE" w:rsidRDefault="00AC6D3F" w:rsidP="00F80D17">
            <w:pPr>
              <w:rPr>
                <w:sz w:val="18"/>
                <w:szCs w:val="18"/>
                <w:lang w:val="en-US"/>
              </w:rPr>
            </w:pPr>
            <w:r>
              <w:rPr>
                <w:rFonts w:cs="Calibri"/>
                <w:color w:val="000000"/>
                <w:sz w:val="18"/>
                <w:szCs w:val="18"/>
              </w:rPr>
              <w:t>21</w:t>
            </w:r>
            <w:r w:rsidRPr="00B64F60">
              <w:rPr>
                <w:rFonts w:cs="Calibri"/>
                <w:color w:val="000000"/>
                <w:sz w:val="18"/>
                <w:szCs w:val="18"/>
              </w:rPr>
              <w:t>-May </w:t>
            </w:r>
          </w:p>
        </w:tc>
        <w:tc>
          <w:tcPr>
            <w:tcW w:w="626" w:type="pct"/>
            <w:vAlign w:val="center"/>
          </w:tcPr>
          <w:p w14:paraId="2C57941F" w14:textId="77777777" w:rsidR="00AC6D3F" w:rsidRPr="00B64F60" w:rsidRDefault="00AC6D3F" w:rsidP="00F80D17">
            <w:pPr>
              <w:rPr>
                <w:rFonts w:cs="Calibri"/>
                <w:color w:val="000000"/>
                <w:sz w:val="18"/>
                <w:szCs w:val="18"/>
              </w:rPr>
            </w:pPr>
            <w:r w:rsidRPr="00B64F60">
              <w:rPr>
                <w:rFonts w:cs="Calibri"/>
                <w:color w:val="000000"/>
                <w:sz w:val="18"/>
                <w:szCs w:val="18"/>
              </w:rPr>
              <w:t>Friday</w:t>
            </w:r>
          </w:p>
          <w:p w14:paraId="36DA25A8" w14:textId="77777777" w:rsidR="00AC6D3F" w:rsidRPr="00B64F60" w:rsidRDefault="00AC6D3F" w:rsidP="00F80D17">
            <w:pPr>
              <w:rPr>
                <w:sz w:val="18"/>
                <w:szCs w:val="18"/>
                <w:lang w:val="en-US"/>
              </w:rPr>
            </w:pPr>
            <w:r>
              <w:rPr>
                <w:rFonts w:cs="Calibri"/>
                <w:color w:val="000000"/>
                <w:sz w:val="18"/>
                <w:szCs w:val="18"/>
              </w:rPr>
              <w:t>22</w:t>
            </w:r>
            <w:r w:rsidRPr="00B64F60">
              <w:rPr>
                <w:rFonts w:cs="Calibri"/>
                <w:color w:val="000000"/>
                <w:sz w:val="18"/>
                <w:szCs w:val="18"/>
              </w:rPr>
              <w:t>-May</w:t>
            </w:r>
          </w:p>
        </w:tc>
        <w:tc>
          <w:tcPr>
            <w:tcW w:w="569" w:type="pct"/>
            <w:vAlign w:val="center"/>
          </w:tcPr>
          <w:p w14:paraId="69E360F1" w14:textId="77777777" w:rsidR="00AC6D3F" w:rsidRPr="00B64F60" w:rsidRDefault="00AC6D3F" w:rsidP="00F80D17">
            <w:pPr>
              <w:rPr>
                <w:rFonts w:cs="Calibri"/>
                <w:color w:val="000000"/>
                <w:sz w:val="18"/>
                <w:szCs w:val="18"/>
              </w:rPr>
            </w:pPr>
            <w:r w:rsidRPr="00B64F60">
              <w:rPr>
                <w:rFonts w:cs="Calibri"/>
                <w:color w:val="000000"/>
                <w:sz w:val="18"/>
                <w:szCs w:val="18"/>
              </w:rPr>
              <w:t>Saturday</w:t>
            </w:r>
          </w:p>
          <w:p w14:paraId="530ADF42" w14:textId="77777777" w:rsidR="00AC6D3F" w:rsidRPr="00B64F60" w:rsidRDefault="00AC6D3F" w:rsidP="00F80D17">
            <w:pPr>
              <w:rPr>
                <w:sz w:val="18"/>
                <w:szCs w:val="18"/>
                <w:lang w:val="en-US"/>
              </w:rPr>
            </w:pPr>
            <w:r>
              <w:rPr>
                <w:rFonts w:cs="Calibri"/>
                <w:color w:val="000000"/>
                <w:sz w:val="18"/>
                <w:szCs w:val="18"/>
              </w:rPr>
              <w:t>23</w:t>
            </w:r>
            <w:r w:rsidRPr="00B64F60">
              <w:rPr>
                <w:rFonts w:cs="Calibri"/>
                <w:color w:val="000000"/>
                <w:sz w:val="18"/>
                <w:szCs w:val="18"/>
              </w:rPr>
              <w:t>-May </w:t>
            </w:r>
          </w:p>
        </w:tc>
      </w:tr>
      <w:tr w:rsidR="00AC6D3F" w:rsidRPr="00B64F60" w14:paraId="7417CACB" w14:textId="77777777" w:rsidTr="00F80D17">
        <w:trPr>
          <w:trHeight w:val="251"/>
        </w:trPr>
        <w:tc>
          <w:tcPr>
            <w:tcW w:w="798" w:type="pct"/>
            <w:vAlign w:val="center"/>
          </w:tcPr>
          <w:p w14:paraId="6CD9ECE8" w14:textId="77777777" w:rsidR="00AC6D3F" w:rsidRPr="00B64F60" w:rsidRDefault="00AC6D3F" w:rsidP="00F80D17">
            <w:pPr>
              <w:rPr>
                <w:rFonts w:cs="Calibri"/>
                <w:color w:val="000000"/>
                <w:sz w:val="18"/>
                <w:szCs w:val="18"/>
              </w:rPr>
            </w:pPr>
            <w:r w:rsidRPr="00B64F60">
              <w:rPr>
                <w:rFonts w:cs="Calibri"/>
                <w:color w:val="000000"/>
                <w:sz w:val="18"/>
                <w:szCs w:val="18"/>
              </w:rPr>
              <w:t>India</w:t>
            </w:r>
          </w:p>
        </w:tc>
        <w:tc>
          <w:tcPr>
            <w:tcW w:w="620" w:type="pct"/>
            <w:vAlign w:val="center"/>
          </w:tcPr>
          <w:p w14:paraId="7F6275D7" w14:textId="77777777" w:rsidR="00AC6D3F" w:rsidRPr="00CE4F1D" w:rsidRDefault="00AC6D3F" w:rsidP="00F80D17">
            <w:pPr>
              <w:rPr>
                <w:rFonts w:cs="Calibri"/>
                <w:color w:val="000000"/>
                <w:sz w:val="18"/>
                <w:szCs w:val="18"/>
              </w:rPr>
            </w:pPr>
            <w:r w:rsidRPr="00CE4F1D">
              <w:rPr>
                <w:rFonts w:cs="Calibri"/>
                <w:color w:val="000000"/>
                <w:sz w:val="18"/>
                <w:szCs w:val="18"/>
              </w:rPr>
              <w:t> </w:t>
            </w:r>
            <w:r w:rsidRPr="00CE4F1D">
              <w:rPr>
                <w:sz w:val="18"/>
                <w:szCs w:val="18"/>
              </w:rPr>
              <w:t>4 987</w:t>
            </w:r>
          </w:p>
        </w:tc>
        <w:tc>
          <w:tcPr>
            <w:tcW w:w="570" w:type="pct"/>
            <w:vAlign w:val="center"/>
          </w:tcPr>
          <w:p w14:paraId="7F4FB928" w14:textId="77777777" w:rsidR="00AC6D3F" w:rsidRPr="00AC14BE" w:rsidRDefault="00AC6D3F" w:rsidP="00F80D17">
            <w:pPr>
              <w:rPr>
                <w:rFonts w:cs="Calibri"/>
                <w:color w:val="FF0000"/>
                <w:sz w:val="18"/>
                <w:szCs w:val="18"/>
              </w:rPr>
            </w:pPr>
            <w:r w:rsidRPr="00AC14BE">
              <w:rPr>
                <w:rFonts w:cs="Calibri"/>
                <w:color w:val="FF0000"/>
                <w:sz w:val="18"/>
                <w:szCs w:val="18"/>
              </w:rPr>
              <w:t> </w:t>
            </w:r>
            <w:r w:rsidRPr="00AC14BE">
              <w:rPr>
                <w:color w:val="FF0000"/>
                <w:sz w:val="18"/>
                <w:szCs w:val="18"/>
              </w:rPr>
              <w:t>5 242</w:t>
            </w:r>
          </w:p>
        </w:tc>
        <w:tc>
          <w:tcPr>
            <w:tcW w:w="611" w:type="pct"/>
            <w:vAlign w:val="center"/>
          </w:tcPr>
          <w:p w14:paraId="307F1DB5" w14:textId="77777777" w:rsidR="00AC6D3F" w:rsidRPr="00E47F8B" w:rsidRDefault="00AC6D3F" w:rsidP="00F80D17">
            <w:pPr>
              <w:rPr>
                <w:rFonts w:cs="Calibri"/>
                <w:color w:val="0070C0"/>
                <w:sz w:val="18"/>
                <w:szCs w:val="18"/>
              </w:rPr>
            </w:pPr>
            <w:r w:rsidRPr="00E47F8B">
              <w:rPr>
                <w:rFonts w:cs="Calibri"/>
                <w:color w:val="0070C0"/>
                <w:sz w:val="18"/>
                <w:szCs w:val="18"/>
              </w:rPr>
              <w:t> </w:t>
            </w:r>
            <w:r w:rsidRPr="00E47F8B">
              <w:rPr>
                <w:color w:val="0070C0"/>
                <w:sz w:val="18"/>
                <w:szCs w:val="18"/>
              </w:rPr>
              <w:t>4 970</w:t>
            </w:r>
          </w:p>
        </w:tc>
        <w:tc>
          <w:tcPr>
            <w:tcW w:w="637" w:type="pct"/>
            <w:vAlign w:val="center"/>
          </w:tcPr>
          <w:p w14:paraId="17A36B11" w14:textId="77777777" w:rsidR="00AC6D3F" w:rsidRPr="001932B7" w:rsidRDefault="00AC6D3F" w:rsidP="00F80D17">
            <w:pPr>
              <w:rPr>
                <w:rFonts w:cs="Calibri"/>
                <w:color w:val="EF3340"/>
                <w:sz w:val="18"/>
                <w:szCs w:val="18"/>
              </w:rPr>
            </w:pPr>
            <w:r w:rsidRPr="002653D3">
              <w:rPr>
                <w:rFonts w:cs="Calibri"/>
                <w:color w:val="FF0000"/>
                <w:sz w:val="18"/>
                <w:szCs w:val="18"/>
              </w:rPr>
              <w:t> </w:t>
            </w:r>
            <w:r w:rsidRPr="002653D3">
              <w:rPr>
                <w:color w:val="FF0000"/>
                <w:sz w:val="18"/>
                <w:szCs w:val="18"/>
              </w:rPr>
              <w:t>5 611</w:t>
            </w:r>
          </w:p>
        </w:tc>
        <w:tc>
          <w:tcPr>
            <w:tcW w:w="569" w:type="pct"/>
            <w:vAlign w:val="center"/>
          </w:tcPr>
          <w:p w14:paraId="734F3B7F" w14:textId="77777777" w:rsidR="00AC6D3F" w:rsidRPr="00C90129" w:rsidRDefault="00AC6D3F" w:rsidP="00F80D17">
            <w:pPr>
              <w:rPr>
                <w:rFonts w:cs="Calibri"/>
                <w:color w:val="FF0000"/>
                <w:sz w:val="18"/>
                <w:szCs w:val="18"/>
              </w:rPr>
            </w:pPr>
            <w:r w:rsidRPr="00C90129">
              <w:rPr>
                <w:sz w:val="18"/>
                <w:szCs w:val="18"/>
              </w:rPr>
              <w:t>5 609</w:t>
            </w:r>
          </w:p>
        </w:tc>
        <w:tc>
          <w:tcPr>
            <w:tcW w:w="626" w:type="pct"/>
            <w:vAlign w:val="center"/>
          </w:tcPr>
          <w:p w14:paraId="41AA6C8D" w14:textId="77777777" w:rsidR="00AC6D3F" w:rsidRPr="007D7FA6" w:rsidRDefault="00AC6D3F" w:rsidP="00F80D17">
            <w:pPr>
              <w:rPr>
                <w:rFonts w:cs="Calibri"/>
                <w:color w:val="EF3340"/>
                <w:sz w:val="18"/>
                <w:szCs w:val="18"/>
              </w:rPr>
            </w:pPr>
            <w:r w:rsidRPr="007D7FA6">
              <w:rPr>
                <w:rFonts w:cs="Calibri"/>
                <w:color w:val="EF3340"/>
                <w:sz w:val="18"/>
                <w:szCs w:val="18"/>
              </w:rPr>
              <w:t> </w:t>
            </w:r>
            <w:r w:rsidRPr="007D7FA6">
              <w:rPr>
                <w:color w:val="EF3340"/>
                <w:sz w:val="18"/>
                <w:szCs w:val="18"/>
              </w:rPr>
              <w:t>6 088</w:t>
            </w:r>
          </w:p>
        </w:tc>
        <w:tc>
          <w:tcPr>
            <w:tcW w:w="569" w:type="pct"/>
            <w:vAlign w:val="center"/>
          </w:tcPr>
          <w:p w14:paraId="421328FA" w14:textId="77777777" w:rsidR="00AC6D3F" w:rsidRPr="00BF5EC9" w:rsidRDefault="00AC6D3F" w:rsidP="00F80D17">
            <w:pPr>
              <w:rPr>
                <w:rFonts w:cs="Calibri"/>
                <w:color w:val="EF3340"/>
                <w:sz w:val="18"/>
                <w:szCs w:val="18"/>
              </w:rPr>
            </w:pPr>
            <w:r w:rsidRPr="00BF5EC9">
              <w:rPr>
                <w:rFonts w:cs="Calibri"/>
                <w:color w:val="EF3340"/>
                <w:sz w:val="18"/>
                <w:szCs w:val="18"/>
              </w:rPr>
              <w:t> </w:t>
            </w:r>
            <w:r w:rsidRPr="00BF5EC9">
              <w:rPr>
                <w:color w:val="EF3340"/>
                <w:sz w:val="18"/>
                <w:szCs w:val="18"/>
              </w:rPr>
              <w:t>6 654</w:t>
            </w:r>
          </w:p>
        </w:tc>
      </w:tr>
      <w:tr w:rsidR="00AC6D3F" w:rsidRPr="00B64F60" w14:paraId="56A3602B" w14:textId="77777777" w:rsidTr="00F80D17">
        <w:trPr>
          <w:trHeight w:val="242"/>
        </w:trPr>
        <w:tc>
          <w:tcPr>
            <w:tcW w:w="798" w:type="pct"/>
            <w:vAlign w:val="center"/>
          </w:tcPr>
          <w:p w14:paraId="4FCBD4FE" w14:textId="77777777" w:rsidR="00AC6D3F" w:rsidRPr="00B64F60" w:rsidRDefault="00AC6D3F" w:rsidP="00F80D17">
            <w:pPr>
              <w:rPr>
                <w:rFonts w:cs="Calibri"/>
                <w:color w:val="000000"/>
                <w:sz w:val="18"/>
                <w:szCs w:val="18"/>
              </w:rPr>
            </w:pPr>
            <w:r w:rsidRPr="00B64F60">
              <w:rPr>
                <w:rFonts w:cs="Calibri"/>
                <w:color w:val="000000"/>
                <w:sz w:val="18"/>
                <w:szCs w:val="18"/>
              </w:rPr>
              <w:t>Bangladesh</w:t>
            </w:r>
          </w:p>
        </w:tc>
        <w:tc>
          <w:tcPr>
            <w:tcW w:w="620" w:type="pct"/>
            <w:vAlign w:val="center"/>
          </w:tcPr>
          <w:p w14:paraId="59B6E8DE" w14:textId="77777777" w:rsidR="00AC6D3F" w:rsidRPr="00CE4F1D" w:rsidRDefault="00AC6D3F" w:rsidP="00F80D17">
            <w:pPr>
              <w:rPr>
                <w:sz w:val="18"/>
                <w:szCs w:val="18"/>
                <w:lang w:val="en-US"/>
              </w:rPr>
            </w:pPr>
            <w:r w:rsidRPr="00CE4F1D">
              <w:rPr>
                <w:rFonts w:cs="Calibri"/>
                <w:color w:val="000000"/>
                <w:sz w:val="18"/>
                <w:szCs w:val="18"/>
              </w:rPr>
              <w:t> </w:t>
            </w:r>
            <w:r w:rsidRPr="00CE4F1D">
              <w:rPr>
                <w:sz w:val="18"/>
                <w:szCs w:val="18"/>
              </w:rPr>
              <w:t>930</w:t>
            </w:r>
          </w:p>
        </w:tc>
        <w:tc>
          <w:tcPr>
            <w:tcW w:w="570" w:type="pct"/>
            <w:vAlign w:val="center"/>
          </w:tcPr>
          <w:p w14:paraId="59106942" w14:textId="77777777" w:rsidR="00AC6D3F" w:rsidRPr="00AC14BE" w:rsidRDefault="00AC6D3F" w:rsidP="00F80D17">
            <w:pPr>
              <w:rPr>
                <w:rFonts w:cs="Calibri"/>
                <w:color w:val="FF0000"/>
                <w:sz w:val="18"/>
                <w:szCs w:val="18"/>
              </w:rPr>
            </w:pPr>
            <w:r w:rsidRPr="00AC14BE">
              <w:rPr>
                <w:color w:val="FF0000"/>
                <w:sz w:val="18"/>
                <w:szCs w:val="18"/>
              </w:rPr>
              <w:t>1 273</w:t>
            </w:r>
          </w:p>
        </w:tc>
        <w:tc>
          <w:tcPr>
            <w:tcW w:w="611" w:type="pct"/>
            <w:vAlign w:val="center"/>
          </w:tcPr>
          <w:p w14:paraId="65A2F64C" w14:textId="77777777" w:rsidR="00AC6D3F" w:rsidRPr="00E47F8B" w:rsidRDefault="00AC6D3F" w:rsidP="00F80D17">
            <w:pPr>
              <w:rPr>
                <w:rFonts w:cs="Calibri"/>
                <w:color w:val="0070C0"/>
                <w:sz w:val="18"/>
                <w:szCs w:val="18"/>
              </w:rPr>
            </w:pPr>
            <w:r w:rsidRPr="00AC14BE">
              <w:rPr>
                <w:color w:val="FF0000"/>
                <w:sz w:val="18"/>
                <w:szCs w:val="18"/>
              </w:rPr>
              <w:t>1 602</w:t>
            </w:r>
          </w:p>
        </w:tc>
        <w:tc>
          <w:tcPr>
            <w:tcW w:w="637" w:type="pct"/>
            <w:vAlign w:val="center"/>
          </w:tcPr>
          <w:p w14:paraId="37CF9BF9" w14:textId="77777777" w:rsidR="00AC6D3F" w:rsidRPr="001932B7" w:rsidRDefault="00AC6D3F" w:rsidP="00F80D17">
            <w:pPr>
              <w:rPr>
                <w:rFonts w:cs="Calibri"/>
                <w:color w:val="0070C0"/>
                <w:sz w:val="18"/>
                <w:szCs w:val="18"/>
              </w:rPr>
            </w:pPr>
            <w:r w:rsidRPr="001932B7">
              <w:rPr>
                <w:color w:val="0070C0"/>
                <w:sz w:val="18"/>
                <w:szCs w:val="18"/>
              </w:rPr>
              <w:t>1 251</w:t>
            </w:r>
          </w:p>
        </w:tc>
        <w:tc>
          <w:tcPr>
            <w:tcW w:w="569" w:type="pct"/>
            <w:vAlign w:val="center"/>
          </w:tcPr>
          <w:p w14:paraId="329F7B8C" w14:textId="77777777" w:rsidR="00AC6D3F" w:rsidRPr="00B71A21" w:rsidRDefault="00AC6D3F" w:rsidP="00F80D17">
            <w:pPr>
              <w:rPr>
                <w:rFonts w:cs="Calibri"/>
                <w:color w:val="FF0000"/>
                <w:sz w:val="18"/>
                <w:szCs w:val="18"/>
              </w:rPr>
            </w:pPr>
            <w:r w:rsidRPr="00B71A21">
              <w:rPr>
                <w:color w:val="FF0000"/>
                <w:sz w:val="18"/>
                <w:szCs w:val="18"/>
              </w:rPr>
              <w:t>1 617</w:t>
            </w:r>
          </w:p>
        </w:tc>
        <w:tc>
          <w:tcPr>
            <w:tcW w:w="626" w:type="pct"/>
            <w:vAlign w:val="center"/>
          </w:tcPr>
          <w:p w14:paraId="2B536667" w14:textId="77777777" w:rsidR="00AC6D3F" w:rsidRPr="007D7FA6" w:rsidRDefault="00AC6D3F" w:rsidP="00F80D17">
            <w:pPr>
              <w:rPr>
                <w:rFonts w:cs="Calibri"/>
                <w:color w:val="EF3340"/>
                <w:sz w:val="18"/>
                <w:szCs w:val="18"/>
              </w:rPr>
            </w:pPr>
            <w:r w:rsidRPr="007D7FA6">
              <w:rPr>
                <w:color w:val="EF3340"/>
                <w:sz w:val="18"/>
                <w:szCs w:val="18"/>
              </w:rPr>
              <w:t>1 773</w:t>
            </w:r>
          </w:p>
        </w:tc>
        <w:tc>
          <w:tcPr>
            <w:tcW w:w="569" w:type="pct"/>
            <w:vAlign w:val="center"/>
          </w:tcPr>
          <w:p w14:paraId="398C4E44" w14:textId="77777777" w:rsidR="00AC6D3F" w:rsidRPr="00BF5EC9" w:rsidRDefault="00AC6D3F" w:rsidP="00F80D17">
            <w:pPr>
              <w:rPr>
                <w:rFonts w:cs="Calibri"/>
                <w:color w:val="0070C0"/>
                <w:sz w:val="18"/>
                <w:szCs w:val="18"/>
              </w:rPr>
            </w:pPr>
            <w:r w:rsidRPr="00BF5EC9">
              <w:rPr>
                <w:color w:val="0070C0"/>
                <w:sz w:val="18"/>
                <w:szCs w:val="18"/>
              </w:rPr>
              <w:t>1 694</w:t>
            </w:r>
          </w:p>
        </w:tc>
      </w:tr>
      <w:tr w:rsidR="00AC6D3F" w:rsidRPr="00B64F60" w14:paraId="4B250252" w14:textId="77777777" w:rsidTr="00F80D17">
        <w:trPr>
          <w:trHeight w:val="242"/>
        </w:trPr>
        <w:tc>
          <w:tcPr>
            <w:tcW w:w="798" w:type="pct"/>
          </w:tcPr>
          <w:p w14:paraId="54AD26D0" w14:textId="77777777" w:rsidR="00AC6D3F" w:rsidRPr="00B64F60" w:rsidRDefault="00AC6D3F" w:rsidP="00F80D17">
            <w:pPr>
              <w:rPr>
                <w:rFonts w:cs="Calibri"/>
                <w:color w:val="000000"/>
                <w:sz w:val="18"/>
                <w:szCs w:val="18"/>
              </w:rPr>
            </w:pPr>
            <w:r w:rsidRPr="00B64F60">
              <w:rPr>
                <w:sz w:val="18"/>
                <w:szCs w:val="18"/>
              </w:rPr>
              <w:t>Pakistan</w:t>
            </w:r>
          </w:p>
        </w:tc>
        <w:tc>
          <w:tcPr>
            <w:tcW w:w="620" w:type="pct"/>
            <w:vAlign w:val="center"/>
          </w:tcPr>
          <w:p w14:paraId="11B6E78F" w14:textId="77777777" w:rsidR="00AC6D3F" w:rsidRPr="00CE4F1D" w:rsidRDefault="00AC6D3F" w:rsidP="00F80D17">
            <w:pPr>
              <w:rPr>
                <w:sz w:val="18"/>
                <w:szCs w:val="18"/>
                <w:lang w:val="en-US"/>
              </w:rPr>
            </w:pPr>
            <w:r w:rsidRPr="00CE4F1D">
              <w:rPr>
                <w:sz w:val="18"/>
                <w:szCs w:val="18"/>
              </w:rPr>
              <w:t>1 352</w:t>
            </w:r>
          </w:p>
        </w:tc>
        <w:tc>
          <w:tcPr>
            <w:tcW w:w="570" w:type="pct"/>
            <w:vAlign w:val="center"/>
          </w:tcPr>
          <w:p w14:paraId="30DE254D" w14:textId="77777777" w:rsidR="00AC6D3F" w:rsidRPr="00AC14BE" w:rsidRDefault="00AC6D3F" w:rsidP="00F80D17">
            <w:pPr>
              <w:rPr>
                <w:rFonts w:cs="Calibri"/>
                <w:color w:val="FF0000"/>
                <w:sz w:val="18"/>
                <w:szCs w:val="18"/>
              </w:rPr>
            </w:pPr>
            <w:r w:rsidRPr="00AC14BE">
              <w:rPr>
                <w:rFonts w:cs="Calibri"/>
                <w:color w:val="FF0000"/>
                <w:sz w:val="18"/>
                <w:szCs w:val="18"/>
              </w:rPr>
              <w:t> </w:t>
            </w:r>
            <w:r w:rsidRPr="00AC14BE">
              <w:rPr>
                <w:color w:val="FF0000"/>
                <w:sz w:val="18"/>
                <w:szCs w:val="18"/>
              </w:rPr>
              <w:t>1 974</w:t>
            </w:r>
          </w:p>
        </w:tc>
        <w:tc>
          <w:tcPr>
            <w:tcW w:w="611" w:type="pct"/>
            <w:vAlign w:val="center"/>
          </w:tcPr>
          <w:p w14:paraId="5549D855" w14:textId="77777777" w:rsidR="00AC6D3F" w:rsidRPr="00E47F8B" w:rsidRDefault="00AC6D3F" w:rsidP="00F80D17">
            <w:pPr>
              <w:rPr>
                <w:rFonts w:cs="Calibri"/>
                <w:color w:val="0070C0"/>
                <w:sz w:val="18"/>
                <w:szCs w:val="18"/>
              </w:rPr>
            </w:pPr>
            <w:r w:rsidRPr="00E47F8B">
              <w:rPr>
                <w:color w:val="0070C0"/>
                <w:sz w:val="18"/>
                <w:szCs w:val="18"/>
              </w:rPr>
              <w:t>1 841</w:t>
            </w:r>
          </w:p>
        </w:tc>
        <w:tc>
          <w:tcPr>
            <w:tcW w:w="637" w:type="pct"/>
            <w:vAlign w:val="center"/>
          </w:tcPr>
          <w:p w14:paraId="0CFD1B29" w14:textId="77777777" w:rsidR="00AC6D3F" w:rsidRPr="001932B7" w:rsidRDefault="00AC6D3F" w:rsidP="00F80D17">
            <w:pPr>
              <w:rPr>
                <w:rFonts w:cs="Calibri"/>
                <w:color w:val="0070C0"/>
                <w:sz w:val="18"/>
                <w:szCs w:val="18"/>
              </w:rPr>
            </w:pPr>
            <w:r w:rsidRPr="001932B7">
              <w:rPr>
                <w:color w:val="0070C0"/>
                <w:sz w:val="18"/>
                <w:szCs w:val="18"/>
              </w:rPr>
              <w:t>1 218</w:t>
            </w:r>
          </w:p>
        </w:tc>
        <w:tc>
          <w:tcPr>
            <w:tcW w:w="569" w:type="pct"/>
            <w:vAlign w:val="center"/>
          </w:tcPr>
          <w:p w14:paraId="6507A50C" w14:textId="77777777" w:rsidR="00AC6D3F" w:rsidRPr="00B71A21" w:rsidRDefault="00AC6D3F" w:rsidP="00F80D17">
            <w:pPr>
              <w:rPr>
                <w:rFonts w:cs="Calibri"/>
                <w:color w:val="FF0000"/>
                <w:sz w:val="18"/>
                <w:szCs w:val="18"/>
              </w:rPr>
            </w:pPr>
            <w:r w:rsidRPr="00B71A21">
              <w:rPr>
                <w:rFonts w:cs="Calibri"/>
                <w:color w:val="FF0000"/>
                <w:sz w:val="18"/>
                <w:szCs w:val="18"/>
              </w:rPr>
              <w:t> </w:t>
            </w:r>
            <w:r w:rsidRPr="00B71A21">
              <w:rPr>
                <w:color w:val="FF0000"/>
                <w:sz w:val="18"/>
                <w:szCs w:val="18"/>
              </w:rPr>
              <w:t>2 907</w:t>
            </w:r>
          </w:p>
        </w:tc>
        <w:tc>
          <w:tcPr>
            <w:tcW w:w="626" w:type="pct"/>
            <w:vAlign w:val="center"/>
          </w:tcPr>
          <w:p w14:paraId="71539D31" w14:textId="77777777" w:rsidR="00AC6D3F" w:rsidRPr="007D7FA6" w:rsidRDefault="00AC6D3F" w:rsidP="00F80D17">
            <w:pPr>
              <w:rPr>
                <w:rFonts w:cs="Calibri"/>
                <w:color w:val="FF0000"/>
                <w:sz w:val="18"/>
                <w:szCs w:val="18"/>
              </w:rPr>
            </w:pPr>
            <w:r w:rsidRPr="007D7FA6">
              <w:rPr>
                <w:rFonts w:cs="Calibri"/>
                <w:color w:val="FF0000"/>
                <w:sz w:val="18"/>
                <w:szCs w:val="18"/>
              </w:rPr>
              <w:t> </w:t>
            </w:r>
            <w:r w:rsidRPr="007D7FA6">
              <w:rPr>
                <w:color w:val="0070C0"/>
                <w:sz w:val="18"/>
                <w:szCs w:val="18"/>
              </w:rPr>
              <w:t>2 603</w:t>
            </w:r>
          </w:p>
        </w:tc>
        <w:tc>
          <w:tcPr>
            <w:tcW w:w="569" w:type="pct"/>
            <w:vAlign w:val="center"/>
          </w:tcPr>
          <w:p w14:paraId="2FC246DB" w14:textId="77777777" w:rsidR="00AC6D3F" w:rsidRPr="00BF5EC9" w:rsidRDefault="00AC6D3F" w:rsidP="00F80D17">
            <w:pPr>
              <w:rPr>
                <w:rFonts w:cs="Calibri"/>
                <w:color w:val="0070C0"/>
                <w:sz w:val="18"/>
                <w:szCs w:val="18"/>
              </w:rPr>
            </w:pPr>
            <w:r w:rsidRPr="00BF5EC9">
              <w:rPr>
                <w:color w:val="0070C0"/>
                <w:sz w:val="18"/>
                <w:szCs w:val="18"/>
              </w:rPr>
              <w:t>1 743</w:t>
            </w:r>
          </w:p>
        </w:tc>
      </w:tr>
      <w:tr w:rsidR="00AC6D3F" w:rsidRPr="00B64F60" w14:paraId="1BC0490E" w14:textId="77777777" w:rsidTr="00F80D17">
        <w:trPr>
          <w:trHeight w:val="260"/>
        </w:trPr>
        <w:tc>
          <w:tcPr>
            <w:tcW w:w="798" w:type="pct"/>
            <w:vAlign w:val="center"/>
          </w:tcPr>
          <w:p w14:paraId="65D6D78F" w14:textId="77777777" w:rsidR="00AC6D3F" w:rsidRPr="00B64F60" w:rsidRDefault="00AC6D3F" w:rsidP="00F80D17">
            <w:pPr>
              <w:rPr>
                <w:sz w:val="18"/>
                <w:szCs w:val="18"/>
                <w:lang w:val="en-US"/>
              </w:rPr>
            </w:pPr>
            <w:r w:rsidRPr="00B64F60">
              <w:rPr>
                <w:rFonts w:cs="Calibri"/>
                <w:color w:val="000000"/>
                <w:sz w:val="18"/>
                <w:szCs w:val="18"/>
              </w:rPr>
              <w:t>Indonesia</w:t>
            </w:r>
          </w:p>
        </w:tc>
        <w:tc>
          <w:tcPr>
            <w:tcW w:w="620" w:type="pct"/>
            <w:vAlign w:val="center"/>
          </w:tcPr>
          <w:p w14:paraId="7E1865A2" w14:textId="77777777" w:rsidR="00AC6D3F" w:rsidRPr="00CE4F1D" w:rsidRDefault="00AC6D3F" w:rsidP="00F80D17">
            <w:pPr>
              <w:rPr>
                <w:sz w:val="18"/>
                <w:szCs w:val="18"/>
                <w:lang w:val="en-US"/>
              </w:rPr>
            </w:pPr>
            <w:r w:rsidRPr="00CE4F1D">
              <w:rPr>
                <w:sz w:val="18"/>
                <w:szCs w:val="18"/>
              </w:rPr>
              <w:t>529</w:t>
            </w:r>
          </w:p>
        </w:tc>
        <w:tc>
          <w:tcPr>
            <w:tcW w:w="570" w:type="pct"/>
            <w:vAlign w:val="center"/>
          </w:tcPr>
          <w:p w14:paraId="08FFEC25" w14:textId="77777777" w:rsidR="00AC6D3F" w:rsidRPr="00CE4F1D" w:rsidRDefault="00AC6D3F" w:rsidP="00F80D17">
            <w:pPr>
              <w:rPr>
                <w:color w:val="FF0000"/>
                <w:sz w:val="18"/>
                <w:szCs w:val="18"/>
                <w:lang w:val="en-US"/>
              </w:rPr>
            </w:pPr>
            <w:r w:rsidRPr="0052422C">
              <w:rPr>
                <w:color w:val="0070C0"/>
                <w:sz w:val="18"/>
                <w:szCs w:val="18"/>
              </w:rPr>
              <w:t>489</w:t>
            </w:r>
          </w:p>
        </w:tc>
        <w:tc>
          <w:tcPr>
            <w:tcW w:w="611" w:type="pct"/>
            <w:vAlign w:val="center"/>
          </w:tcPr>
          <w:p w14:paraId="5D12F752" w14:textId="77777777" w:rsidR="00AC6D3F" w:rsidRPr="00E47F8B" w:rsidRDefault="00AC6D3F" w:rsidP="00F80D17">
            <w:pPr>
              <w:rPr>
                <w:color w:val="FF0000"/>
                <w:sz w:val="18"/>
                <w:szCs w:val="18"/>
                <w:lang w:val="en-US"/>
              </w:rPr>
            </w:pPr>
            <w:r w:rsidRPr="00AC14BE">
              <w:rPr>
                <w:rFonts w:cs="Calibri"/>
                <w:color w:val="FF0000"/>
                <w:sz w:val="18"/>
                <w:szCs w:val="18"/>
              </w:rPr>
              <w:t> </w:t>
            </w:r>
            <w:r w:rsidRPr="00AC14BE">
              <w:rPr>
                <w:color w:val="FF0000"/>
                <w:sz w:val="18"/>
                <w:szCs w:val="18"/>
              </w:rPr>
              <w:t>496</w:t>
            </w:r>
          </w:p>
        </w:tc>
        <w:tc>
          <w:tcPr>
            <w:tcW w:w="637" w:type="pct"/>
            <w:vAlign w:val="center"/>
          </w:tcPr>
          <w:p w14:paraId="3BA6E140" w14:textId="77777777" w:rsidR="00AC6D3F" w:rsidRPr="001932B7" w:rsidRDefault="00AC6D3F" w:rsidP="00F80D17">
            <w:pPr>
              <w:rPr>
                <w:color w:val="FF0000"/>
                <w:sz w:val="18"/>
                <w:szCs w:val="18"/>
                <w:lang w:val="en-US"/>
              </w:rPr>
            </w:pPr>
            <w:r w:rsidRPr="001932B7">
              <w:rPr>
                <w:sz w:val="18"/>
                <w:szCs w:val="18"/>
              </w:rPr>
              <w:t>486</w:t>
            </w:r>
          </w:p>
        </w:tc>
        <w:tc>
          <w:tcPr>
            <w:tcW w:w="569" w:type="pct"/>
            <w:vAlign w:val="center"/>
          </w:tcPr>
          <w:p w14:paraId="0C1C33A3" w14:textId="77777777" w:rsidR="00AC6D3F" w:rsidRPr="00B71A21" w:rsidRDefault="00AC6D3F" w:rsidP="00F80D17">
            <w:pPr>
              <w:rPr>
                <w:color w:val="FF0000"/>
                <w:sz w:val="18"/>
                <w:szCs w:val="18"/>
                <w:lang w:val="en-US"/>
              </w:rPr>
            </w:pPr>
            <w:r w:rsidRPr="00B71A21">
              <w:rPr>
                <w:rFonts w:cs="Calibri"/>
                <w:color w:val="FF0000"/>
                <w:sz w:val="18"/>
                <w:szCs w:val="18"/>
              </w:rPr>
              <w:t> </w:t>
            </w:r>
            <w:r w:rsidRPr="00B71A21">
              <w:rPr>
                <w:color w:val="FF0000"/>
                <w:sz w:val="18"/>
                <w:szCs w:val="18"/>
              </w:rPr>
              <w:t>693</w:t>
            </w:r>
          </w:p>
        </w:tc>
        <w:tc>
          <w:tcPr>
            <w:tcW w:w="626" w:type="pct"/>
            <w:vAlign w:val="center"/>
          </w:tcPr>
          <w:p w14:paraId="30F5B075" w14:textId="77777777" w:rsidR="00AC6D3F" w:rsidRPr="007D7FA6" w:rsidRDefault="00AC6D3F" w:rsidP="00F80D17">
            <w:pPr>
              <w:rPr>
                <w:color w:val="0070C0"/>
                <w:sz w:val="18"/>
                <w:szCs w:val="18"/>
                <w:lang w:val="en-US"/>
              </w:rPr>
            </w:pPr>
            <w:r w:rsidRPr="007D7FA6">
              <w:rPr>
                <w:color w:val="EF3340"/>
                <w:sz w:val="18"/>
                <w:szCs w:val="18"/>
              </w:rPr>
              <w:t>973</w:t>
            </w:r>
          </w:p>
        </w:tc>
        <w:tc>
          <w:tcPr>
            <w:tcW w:w="569" w:type="pct"/>
            <w:vAlign w:val="center"/>
          </w:tcPr>
          <w:p w14:paraId="5C7F53D7" w14:textId="77777777" w:rsidR="00AC6D3F" w:rsidRPr="00BF5EC9" w:rsidRDefault="00AC6D3F" w:rsidP="00F80D17">
            <w:pPr>
              <w:rPr>
                <w:color w:val="0070C0"/>
                <w:sz w:val="18"/>
                <w:szCs w:val="18"/>
                <w:lang w:val="en-US"/>
              </w:rPr>
            </w:pPr>
            <w:r w:rsidRPr="00BF5EC9">
              <w:rPr>
                <w:color w:val="0070C0"/>
                <w:sz w:val="18"/>
                <w:szCs w:val="18"/>
              </w:rPr>
              <w:t>634</w:t>
            </w:r>
          </w:p>
        </w:tc>
      </w:tr>
      <w:tr w:rsidR="00AC6D3F" w:rsidRPr="00B64F60" w14:paraId="0794DD42" w14:textId="77777777" w:rsidTr="00F80D17">
        <w:tc>
          <w:tcPr>
            <w:tcW w:w="798" w:type="pct"/>
            <w:vAlign w:val="center"/>
          </w:tcPr>
          <w:p w14:paraId="3ABF71C8" w14:textId="77777777" w:rsidR="00AC6D3F" w:rsidRPr="00B64F60" w:rsidRDefault="00AC6D3F" w:rsidP="00F80D17">
            <w:pPr>
              <w:rPr>
                <w:sz w:val="18"/>
                <w:szCs w:val="18"/>
                <w:lang w:val="en-US"/>
              </w:rPr>
            </w:pPr>
            <w:r w:rsidRPr="00B64F60">
              <w:rPr>
                <w:rFonts w:cs="Calibri"/>
                <w:color w:val="000000"/>
                <w:sz w:val="18"/>
                <w:szCs w:val="18"/>
              </w:rPr>
              <w:t>Singapore</w:t>
            </w:r>
          </w:p>
        </w:tc>
        <w:tc>
          <w:tcPr>
            <w:tcW w:w="620" w:type="pct"/>
            <w:vAlign w:val="center"/>
          </w:tcPr>
          <w:p w14:paraId="5D7CDB5F" w14:textId="77777777" w:rsidR="00AC6D3F" w:rsidRPr="00CE4F1D" w:rsidRDefault="00AC6D3F" w:rsidP="00F80D17">
            <w:pPr>
              <w:rPr>
                <w:sz w:val="18"/>
                <w:szCs w:val="18"/>
                <w:lang w:val="en-US"/>
              </w:rPr>
            </w:pPr>
            <w:r w:rsidRPr="00CE4F1D">
              <w:rPr>
                <w:sz w:val="18"/>
                <w:szCs w:val="18"/>
                <w:lang w:val="en-US"/>
              </w:rPr>
              <w:t>465</w:t>
            </w:r>
          </w:p>
        </w:tc>
        <w:tc>
          <w:tcPr>
            <w:tcW w:w="570" w:type="pct"/>
            <w:vAlign w:val="center"/>
          </w:tcPr>
          <w:p w14:paraId="19F8C3ED" w14:textId="77777777" w:rsidR="00AC6D3F" w:rsidRPr="00CE4F1D" w:rsidRDefault="00AC6D3F" w:rsidP="00F80D17">
            <w:pPr>
              <w:rPr>
                <w:color w:val="FF0000"/>
                <w:sz w:val="18"/>
                <w:szCs w:val="18"/>
                <w:lang w:val="en-US"/>
              </w:rPr>
            </w:pPr>
            <w:r w:rsidRPr="0052422C">
              <w:rPr>
                <w:color w:val="FF0000"/>
                <w:sz w:val="18"/>
                <w:szCs w:val="18"/>
              </w:rPr>
              <w:t>682</w:t>
            </w:r>
          </w:p>
        </w:tc>
        <w:tc>
          <w:tcPr>
            <w:tcW w:w="611" w:type="pct"/>
            <w:vAlign w:val="center"/>
          </w:tcPr>
          <w:p w14:paraId="77810A99" w14:textId="77777777" w:rsidR="00AC6D3F" w:rsidRPr="00E47F8B" w:rsidRDefault="00AC6D3F" w:rsidP="00F80D17">
            <w:pPr>
              <w:rPr>
                <w:color w:val="FF0000"/>
                <w:sz w:val="18"/>
                <w:szCs w:val="18"/>
                <w:lang w:val="en-US"/>
              </w:rPr>
            </w:pPr>
            <w:r w:rsidRPr="00E47F8B">
              <w:rPr>
                <w:color w:val="0070C0"/>
                <w:sz w:val="18"/>
                <w:szCs w:val="18"/>
              </w:rPr>
              <w:t>305</w:t>
            </w:r>
          </w:p>
        </w:tc>
        <w:tc>
          <w:tcPr>
            <w:tcW w:w="637" w:type="pct"/>
            <w:vAlign w:val="center"/>
          </w:tcPr>
          <w:p w14:paraId="2C8095EE" w14:textId="77777777" w:rsidR="00AC6D3F" w:rsidRPr="001932B7" w:rsidRDefault="00AC6D3F" w:rsidP="00F80D17">
            <w:pPr>
              <w:rPr>
                <w:color w:val="0070C0"/>
                <w:sz w:val="18"/>
                <w:szCs w:val="18"/>
                <w:lang w:val="en-US"/>
              </w:rPr>
            </w:pPr>
            <w:r w:rsidRPr="001932B7">
              <w:rPr>
                <w:rFonts w:cs="Calibri"/>
                <w:color w:val="0070C0"/>
                <w:sz w:val="18"/>
                <w:szCs w:val="18"/>
              </w:rPr>
              <w:t> </w:t>
            </w:r>
            <w:r w:rsidRPr="002653D3">
              <w:rPr>
                <w:color w:val="FF0000"/>
                <w:sz w:val="18"/>
                <w:szCs w:val="18"/>
              </w:rPr>
              <w:t>451</w:t>
            </w:r>
          </w:p>
        </w:tc>
        <w:tc>
          <w:tcPr>
            <w:tcW w:w="569" w:type="pct"/>
            <w:vAlign w:val="center"/>
          </w:tcPr>
          <w:p w14:paraId="5C049929" w14:textId="77777777" w:rsidR="00AC6D3F" w:rsidRPr="00B71A21" w:rsidRDefault="00AC6D3F" w:rsidP="00F80D17">
            <w:pPr>
              <w:rPr>
                <w:color w:val="FF0000"/>
                <w:sz w:val="18"/>
                <w:szCs w:val="18"/>
                <w:lang w:val="en-US"/>
              </w:rPr>
            </w:pPr>
            <w:r w:rsidRPr="00B71A21">
              <w:rPr>
                <w:rFonts w:cs="Calibri"/>
                <w:color w:val="FF0000"/>
                <w:sz w:val="18"/>
                <w:szCs w:val="18"/>
              </w:rPr>
              <w:t> </w:t>
            </w:r>
            <w:r w:rsidRPr="00B71A21">
              <w:rPr>
                <w:color w:val="FF0000"/>
                <w:sz w:val="18"/>
                <w:szCs w:val="18"/>
              </w:rPr>
              <w:t>570</w:t>
            </w:r>
          </w:p>
        </w:tc>
        <w:tc>
          <w:tcPr>
            <w:tcW w:w="626" w:type="pct"/>
            <w:vAlign w:val="center"/>
          </w:tcPr>
          <w:p w14:paraId="3774A199" w14:textId="77777777" w:rsidR="00AC6D3F" w:rsidRPr="007D7FA6" w:rsidRDefault="00AC6D3F" w:rsidP="00F80D17">
            <w:pPr>
              <w:rPr>
                <w:color w:val="0070C0"/>
                <w:sz w:val="18"/>
                <w:szCs w:val="18"/>
                <w:lang w:val="en-US"/>
              </w:rPr>
            </w:pPr>
            <w:r w:rsidRPr="007D7FA6">
              <w:rPr>
                <w:rFonts w:cs="Calibri"/>
                <w:color w:val="0070C0"/>
                <w:sz w:val="18"/>
                <w:szCs w:val="18"/>
              </w:rPr>
              <w:t> </w:t>
            </w:r>
            <w:r w:rsidRPr="007D7FA6">
              <w:rPr>
                <w:color w:val="0070C0"/>
                <w:sz w:val="18"/>
                <w:szCs w:val="18"/>
              </w:rPr>
              <w:t>448</w:t>
            </w:r>
          </w:p>
        </w:tc>
        <w:tc>
          <w:tcPr>
            <w:tcW w:w="569" w:type="pct"/>
            <w:vAlign w:val="center"/>
          </w:tcPr>
          <w:p w14:paraId="10682D0C" w14:textId="77777777" w:rsidR="00AC6D3F" w:rsidRPr="00BF5EC9" w:rsidRDefault="00AC6D3F" w:rsidP="00F80D17">
            <w:pPr>
              <w:rPr>
                <w:color w:val="FF0000"/>
                <w:sz w:val="18"/>
                <w:szCs w:val="18"/>
                <w:lang w:val="en-US"/>
              </w:rPr>
            </w:pPr>
            <w:r w:rsidRPr="00BF5EC9">
              <w:rPr>
                <w:color w:val="EF3340"/>
                <w:sz w:val="18"/>
                <w:szCs w:val="18"/>
              </w:rPr>
              <w:t>614</w:t>
            </w:r>
          </w:p>
        </w:tc>
      </w:tr>
      <w:tr w:rsidR="00AC6D3F" w:rsidRPr="00B64F60" w14:paraId="1DE56538" w14:textId="77777777" w:rsidTr="00F80D17">
        <w:tc>
          <w:tcPr>
            <w:tcW w:w="798" w:type="pct"/>
            <w:vAlign w:val="center"/>
          </w:tcPr>
          <w:p w14:paraId="74F8F3C8" w14:textId="77777777" w:rsidR="00AC6D3F" w:rsidRPr="00B64F60" w:rsidRDefault="00AC6D3F" w:rsidP="00F80D17">
            <w:pPr>
              <w:rPr>
                <w:sz w:val="18"/>
                <w:szCs w:val="18"/>
                <w:lang w:val="en-US"/>
              </w:rPr>
            </w:pPr>
            <w:r w:rsidRPr="00B64F60">
              <w:rPr>
                <w:rFonts w:cs="Calibri"/>
                <w:color w:val="000000"/>
                <w:sz w:val="18"/>
                <w:szCs w:val="18"/>
              </w:rPr>
              <w:t>Philippines</w:t>
            </w:r>
          </w:p>
        </w:tc>
        <w:tc>
          <w:tcPr>
            <w:tcW w:w="620" w:type="pct"/>
            <w:vAlign w:val="center"/>
          </w:tcPr>
          <w:p w14:paraId="0DAD3273" w14:textId="77777777" w:rsidR="00AC6D3F" w:rsidRPr="00CE4F1D" w:rsidRDefault="00AC6D3F" w:rsidP="00F80D17">
            <w:pPr>
              <w:rPr>
                <w:sz w:val="18"/>
                <w:szCs w:val="18"/>
                <w:lang w:val="en-US"/>
              </w:rPr>
            </w:pPr>
            <w:r w:rsidRPr="00CE4F1D">
              <w:rPr>
                <w:sz w:val="18"/>
                <w:szCs w:val="18"/>
                <w:lang w:val="en-US"/>
              </w:rPr>
              <w:t>214</w:t>
            </w:r>
          </w:p>
        </w:tc>
        <w:tc>
          <w:tcPr>
            <w:tcW w:w="570" w:type="pct"/>
            <w:vAlign w:val="center"/>
          </w:tcPr>
          <w:p w14:paraId="487523BE" w14:textId="77777777" w:rsidR="00AC6D3F" w:rsidRPr="00CE4F1D" w:rsidRDefault="00AC6D3F" w:rsidP="00F80D17">
            <w:pPr>
              <w:rPr>
                <w:color w:val="EF3340"/>
                <w:sz w:val="18"/>
                <w:szCs w:val="18"/>
                <w:lang w:val="en-US"/>
              </w:rPr>
            </w:pPr>
            <w:r w:rsidRPr="00CE4F1D">
              <w:rPr>
                <w:sz w:val="18"/>
                <w:szCs w:val="18"/>
              </w:rPr>
              <w:t>208</w:t>
            </w:r>
          </w:p>
        </w:tc>
        <w:tc>
          <w:tcPr>
            <w:tcW w:w="611" w:type="pct"/>
            <w:vAlign w:val="center"/>
          </w:tcPr>
          <w:p w14:paraId="50E9122E" w14:textId="77777777" w:rsidR="00AC6D3F" w:rsidRPr="00E47F8B" w:rsidRDefault="00AC6D3F" w:rsidP="00F80D17">
            <w:pPr>
              <w:rPr>
                <w:rFonts w:cs="Calibri"/>
                <w:color w:val="FF0000"/>
                <w:sz w:val="18"/>
                <w:szCs w:val="18"/>
              </w:rPr>
            </w:pPr>
            <w:r w:rsidRPr="00E47F8B">
              <w:rPr>
                <w:rFonts w:cs="Calibri"/>
                <w:color w:val="FF0000"/>
                <w:sz w:val="18"/>
                <w:szCs w:val="18"/>
              </w:rPr>
              <w:t> </w:t>
            </w:r>
            <w:r w:rsidRPr="00E47F8B">
              <w:rPr>
                <w:sz w:val="18"/>
                <w:szCs w:val="18"/>
              </w:rPr>
              <w:t>205</w:t>
            </w:r>
          </w:p>
        </w:tc>
        <w:tc>
          <w:tcPr>
            <w:tcW w:w="637" w:type="pct"/>
            <w:vAlign w:val="center"/>
          </w:tcPr>
          <w:p w14:paraId="186B469B" w14:textId="77777777" w:rsidR="00AC6D3F" w:rsidRPr="00B54D72" w:rsidRDefault="00AC6D3F" w:rsidP="00F80D17">
            <w:pPr>
              <w:rPr>
                <w:color w:val="FF0000"/>
                <w:sz w:val="18"/>
                <w:szCs w:val="18"/>
                <w:lang w:val="en-US"/>
              </w:rPr>
            </w:pPr>
            <w:r w:rsidRPr="00B54D72">
              <w:rPr>
                <w:rFonts w:cs="Calibri"/>
                <w:color w:val="FF0000"/>
                <w:sz w:val="18"/>
                <w:szCs w:val="18"/>
              </w:rPr>
              <w:t> </w:t>
            </w:r>
            <w:r w:rsidRPr="00B54D72">
              <w:rPr>
                <w:color w:val="FF0000"/>
                <w:sz w:val="18"/>
                <w:szCs w:val="18"/>
              </w:rPr>
              <w:t>224</w:t>
            </w:r>
          </w:p>
        </w:tc>
        <w:tc>
          <w:tcPr>
            <w:tcW w:w="569" w:type="pct"/>
            <w:vAlign w:val="center"/>
          </w:tcPr>
          <w:p w14:paraId="66805E41" w14:textId="77777777" w:rsidR="00AC6D3F" w:rsidRPr="00B71A21" w:rsidRDefault="00AC6D3F" w:rsidP="00F80D17">
            <w:pPr>
              <w:rPr>
                <w:color w:val="FF0000"/>
                <w:sz w:val="18"/>
                <w:szCs w:val="18"/>
                <w:lang w:val="en-US"/>
              </w:rPr>
            </w:pPr>
            <w:r w:rsidRPr="00B71A21">
              <w:rPr>
                <w:color w:val="FF0000"/>
                <w:sz w:val="18"/>
                <w:szCs w:val="18"/>
              </w:rPr>
              <w:t>279</w:t>
            </w:r>
          </w:p>
        </w:tc>
        <w:tc>
          <w:tcPr>
            <w:tcW w:w="626" w:type="pct"/>
            <w:vAlign w:val="center"/>
          </w:tcPr>
          <w:p w14:paraId="65ACDB6C" w14:textId="77777777" w:rsidR="00AC6D3F" w:rsidRPr="007D7FA6" w:rsidRDefault="00AC6D3F" w:rsidP="00F80D17">
            <w:pPr>
              <w:rPr>
                <w:color w:val="0070C0"/>
                <w:sz w:val="18"/>
                <w:szCs w:val="18"/>
                <w:lang w:val="en-US"/>
              </w:rPr>
            </w:pPr>
            <w:r w:rsidRPr="007D7FA6">
              <w:rPr>
                <w:rFonts w:cs="Calibri"/>
                <w:color w:val="0070C0"/>
                <w:sz w:val="18"/>
                <w:szCs w:val="18"/>
              </w:rPr>
              <w:t> </w:t>
            </w:r>
            <w:r w:rsidRPr="007D7FA6">
              <w:rPr>
                <w:color w:val="0070C0"/>
                <w:sz w:val="18"/>
                <w:szCs w:val="18"/>
              </w:rPr>
              <w:t>213</w:t>
            </w:r>
          </w:p>
        </w:tc>
        <w:tc>
          <w:tcPr>
            <w:tcW w:w="569" w:type="pct"/>
            <w:vAlign w:val="center"/>
          </w:tcPr>
          <w:p w14:paraId="336AA915" w14:textId="77777777" w:rsidR="00AC6D3F" w:rsidRPr="00BF5EC9" w:rsidRDefault="00AC6D3F" w:rsidP="00F80D17">
            <w:pPr>
              <w:rPr>
                <w:color w:val="0070C0"/>
                <w:sz w:val="18"/>
                <w:szCs w:val="18"/>
                <w:lang w:val="en-US"/>
              </w:rPr>
            </w:pPr>
            <w:r w:rsidRPr="00BF5EC9">
              <w:rPr>
                <w:color w:val="0070C0"/>
                <w:sz w:val="18"/>
                <w:szCs w:val="18"/>
              </w:rPr>
              <w:t>163</w:t>
            </w:r>
          </w:p>
        </w:tc>
      </w:tr>
      <w:tr w:rsidR="00AC6D3F" w:rsidRPr="00B64F60" w14:paraId="4485A019" w14:textId="77777777" w:rsidTr="00F80D17">
        <w:tc>
          <w:tcPr>
            <w:tcW w:w="798" w:type="pct"/>
            <w:vAlign w:val="center"/>
          </w:tcPr>
          <w:p w14:paraId="0468DFFA" w14:textId="77777777" w:rsidR="00AC6D3F" w:rsidRPr="00B64F60" w:rsidRDefault="00AC6D3F" w:rsidP="00F80D17">
            <w:pPr>
              <w:rPr>
                <w:sz w:val="18"/>
                <w:szCs w:val="18"/>
                <w:lang w:val="en-US"/>
              </w:rPr>
            </w:pPr>
            <w:r w:rsidRPr="00B64F60">
              <w:rPr>
                <w:sz w:val="18"/>
                <w:szCs w:val="18"/>
                <w:lang w:val="en-US"/>
              </w:rPr>
              <w:t>Afghanistan</w:t>
            </w:r>
          </w:p>
        </w:tc>
        <w:tc>
          <w:tcPr>
            <w:tcW w:w="620" w:type="pct"/>
            <w:vAlign w:val="center"/>
          </w:tcPr>
          <w:p w14:paraId="46652A00" w14:textId="77777777" w:rsidR="00AC6D3F" w:rsidRPr="00CE4F1D" w:rsidRDefault="00AC6D3F" w:rsidP="00F80D17">
            <w:pPr>
              <w:rPr>
                <w:sz w:val="18"/>
                <w:szCs w:val="18"/>
                <w:lang w:val="en-US"/>
              </w:rPr>
            </w:pPr>
            <w:r w:rsidRPr="00CE4F1D">
              <w:rPr>
                <w:sz w:val="18"/>
                <w:szCs w:val="18"/>
              </w:rPr>
              <w:t>233</w:t>
            </w:r>
          </w:p>
        </w:tc>
        <w:tc>
          <w:tcPr>
            <w:tcW w:w="570" w:type="pct"/>
            <w:vAlign w:val="center"/>
          </w:tcPr>
          <w:p w14:paraId="320913F9" w14:textId="77777777" w:rsidR="00AC6D3F" w:rsidRPr="00CE4F1D" w:rsidRDefault="00AC6D3F" w:rsidP="00F80D17">
            <w:pPr>
              <w:rPr>
                <w:color w:val="0070C0"/>
                <w:sz w:val="18"/>
                <w:szCs w:val="18"/>
                <w:lang w:val="en-US"/>
              </w:rPr>
            </w:pPr>
            <w:r w:rsidRPr="0052422C">
              <w:rPr>
                <w:color w:val="FF0000"/>
                <w:sz w:val="18"/>
                <w:szCs w:val="18"/>
              </w:rPr>
              <w:t>437</w:t>
            </w:r>
          </w:p>
        </w:tc>
        <w:tc>
          <w:tcPr>
            <w:tcW w:w="611" w:type="pct"/>
            <w:vAlign w:val="center"/>
          </w:tcPr>
          <w:p w14:paraId="2150065C" w14:textId="77777777" w:rsidR="00AC6D3F" w:rsidRPr="00E47F8B" w:rsidRDefault="00AC6D3F" w:rsidP="00F80D17">
            <w:pPr>
              <w:rPr>
                <w:color w:val="FF0000"/>
                <w:sz w:val="18"/>
                <w:szCs w:val="18"/>
                <w:lang w:val="en-US"/>
              </w:rPr>
            </w:pPr>
            <w:r w:rsidRPr="00E47F8B">
              <w:rPr>
                <w:rFonts w:cs="Calibri"/>
                <w:color w:val="FF0000"/>
                <w:sz w:val="18"/>
                <w:szCs w:val="18"/>
              </w:rPr>
              <w:t> </w:t>
            </w:r>
            <w:r w:rsidRPr="00AC14BE">
              <w:rPr>
                <w:color w:val="FF0000"/>
                <w:sz w:val="18"/>
                <w:szCs w:val="18"/>
              </w:rPr>
              <w:t>583</w:t>
            </w:r>
          </w:p>
        </w:tc>
        <w:tc>
          <w:tcPr>
            <w:tcW w:w="637" w:type="pct"/>
            <w:vAlign w:val="center"/>
          </w:tcPr>
          <w:p w14:paraId="1610B52A" w14:textId="77777777" w:rsidR="00AC6D3F" w:rsidRPr="001932B7" w:rsidRDefault="00AC6D3F" w:rsidP="00F80D17">
            <w:pPr>
              <w:rPr>
                <w:color w:val="EF3340"/>
                <w:sz w:val="18"/>
                <w:szCs w:val="18"/>
                <w:lang w:val="en-US"/>
              </w:rPr>
            </w:pPr>
            <w:r w:rsidRPr="001932B7">
              <w:rPr>
                <w:rFonts w:cs="Calibri"/>
                <w:color w:val="0070C0"/>
                <w:sz w:val="18"/>
                <w:szCs w:val="18"/>
              </w:rPr>
              <w:t> </w:t>
            </w:r>
            <w:r w:rsidRPr="00B54D72">
              <w:rPr>
                <w:color w:val="0070C0"/>
                <w:sz w:val="18"/>
                <w:szCs w:val="18"/>
              </w:rPr>
              <w:t>490</w:t>
            </w:r>
          </w:p>
        </w:tc>
        <w:tc>
          <w:tcPr>
            <w:tcW w:w="569" w:type="pct"/>
            <w:vAlign w:val="center"/>
          </w:tcPr>
          <w:p w14:paraId="1A02D983" w14:textId="77777777" w:rsidR="00AC6D3F" w:rsidRPr="00B71A21" w:rsidRDefault="00AC6D3F" w:rsidP="00F80D17">
            <w:pPr>
              <w:rPr>
                <w:color w:val="FF0000"/>
                <w:sz w:val="18"/>
                <w:szCs w:val="18"/>
                <w:lang w:val="en-US"/>
              </w:rPr>
            </w:pPr>
            <w:r w:rsidRPr="00B71A21">
              <w:rPr>
                <w:color w:val="FF0000"/>
                <w:sz w:val="18"/>
                <w:szCs w:val="18"/>
              </w:rPr>
              <w:t>531</w:t>
            </w:r>
          </w:p>
        </w:tc>
        <w:tc>
          <w:tcPr>
            <w:tcW w:w="626" w:type="pct"/>
            <w:vAlign w:val="center"/>
          </w:tcPr>
          <w:p w14:paraId="7A5F347A" w14:textId="77777777" w:rsidR="00AC6D3F" w:rsidRPr="007D7FA6" w:rsidRDefault="00AC6D3F" w:rsidP="00F80D17">
            <w:pPr>
              <w:rPr>
                <w:color w:val="FF0000"/>
                <w:sz w:val="18"/>
                <w:szCs w:val="18"/>
                <w:lang w:val="en-US"/>
              </w:rPr>
            </w:pPr>
            <w:r w:rsidRPr="007D7FA6">
              <w:rPr>
                <w:rFonts w:cs="Calibri"/>
                <w:color w:val="0070C0"/>
                <w:sz w:val="18"/>
                <w:szCs w:val="18"/>
              </w:rPr>
              <w:t> </w:t>
            </w:r>
            <w:r w:rsidRPr="007D7FA6">
              <w:rPr>
                <w:sz w:val="18"/>
                <w:szCs w:val="18"/>
              </w:rPr>
              <w:t>540</w:t>
            </w:r>
          </w:p>
        </w:tc>
        <w:tc>
          <w:tcPr>
            <w:tcW w:w="569" w:type="pct"/>
            <w:vAlign w:val="center"/>
          </w:tcPr>
          <w:p w14:paraId="316D2DDF" w14:textId="77777777" w:rsidR="00AC6D3F" w:rsidRPr="00BF5EC9" w:rsidRDefault="00AC6D3F" w:rsidP="00F80D17">
            <w:pPr>
              <w:rPr>
                <w:color w:val="0070C0"/>
                <w:sz w:val="18"/>
                <w:szCs w:val="18"/>
                <w:lang w:val="en-US"/>
              </w:rPr>
            </w:pPr>
            <w:r w:rsidRPr="00BF5EC9">
              <w:rPr>
                <w:color w:val="EF3340"/>
                <w:sz w:val="18"/>
                <w:szCs w:val="18"/>
              </w:rPr>
              <w:t>650</w:t>
            </w:r>
          </w:p>
        </w:tc>
      </w:tr>
    </w:tbl>
    <w:p w14:paraId="555BC1FD" w14:textId="77777777" w:rsidR="00AC6D3F" w:rsidRPr="00B64F60" w:rsidRDefault="00AC6D3F" w:rsidP="00AC6D3F">
      <w:pPr>
        <w:rPr>
          <w:sz w:val="18"/>
          <w:szCs w:val="18"/>
          <w:lang w:val="en-US"/>
        </w:rPr>
      </w:pPr>
      <w:r>
        <w:rPr>
          <w:sz w:val="18"/>
          <w:szCs w:val="18"/>
          <w:lang w:val="en-US"/>
        </w:rPr>
        <w:t xml:space="preserve">Timeline for Western Pacific available </w:t>
      </w:r>
      <w:hyperlink r:id="rId33" w:history="1">
        <w:r w:rsidRPr="00F95691">
          <w:rPr>
            <w:rStyle w:val="Hyperlink"/>
            <w:sz w:val="18"/>
            <w:szCs w:val="18"/>
            <w:lang w:val="en-US"/>
          </w:rPr>
          <w:t>here</w:t>
        </w:r>
      </w:hyperlink>
      <w:r>
        <w:rPr>
          <w:rStyle w:val="Hyperlink"/>
          <w:sz w:val="18"/>
          <w:szCs w:val="18"/>
          <w:lang w:val="en-US"/>
        </w:rPr>
        <w:t xml:space="preserve">. </w:t>
      </w:r>
      <w:r w:rsidRPr="00B654EC">
        <w:rPr>
          <w:rStyle w:val="Hyperlink"/>
          <w:color w:val="auto"/>
          <w:sz w:val="18"/>
          <w:szCs w:val="18"/>
          <w:u w:val="none"/>
          <w:lang w:val="en-US"/>
        </w:rPr>
        <w:t>China NOT reporting on asymptomatic positive cases</w:t>
      </w:r>
    </w:p>
    <w:tbl>
      <w:tblPr>
        <w:tblStyle w:val="TableGrid"/>
        <w:tblW w:w="5000" w:type="pct"/>
        <w:tblLook w:val="04A0" w:firstRow="1" w:lastRow="0" w:firstColumn="1" w:lastColumn="0" w:noHBand="0" w:noVBand="1"/>
      </w:tblPr>
      <w:tblGrid>
        <w:gridCol w:w="1381"/>
        <w:gridCol w:w="1127"/>
        <w:gridCol w:w="1037"/>
        <w:gridCol w:w="1102"/>
        <w:gridCol w:w="1165"/>
        <w:gridCol w:w="1033"/>
        <w:gridCol w:w="1136"/>
        <w:gridCol w:w="1035"/>
      </w:tblGrid>
      <w:tr w:rsidR="00AC6D3F" w:rsidRPr="00B64F60" w14:paraId="0D230706" w14:textId="77777777" w:rsidTr="00F80D17">
        <w:tc>
          <w:tcPr>
            <w:tcW w:w="766" w:type="pct"/>
            <w:vMerge w:val="restart"/>
            <w:vAlign w:val="center"/>
          </w:tcPr>
          <w:p w14:paraId="3C2DD7C2" w14:textId="77777777" w:rsidR="00AC6D3F" w:rsidRPr="00B64F60" w:rsidRDefault="00AC6D3F" w:rsidP="00F80D17">
            <w:pPr>
              <w:jc w:val="center"/>
              <w:rPr>
                <w:b/>
                <w:bCs/>
                <w:sz w:val="18"/>
                <w:szCs w:val="18"/>
                <w:lang w:val="en-US"/>
              </w:rPr>
            </w:pPr>
            <w:r w:rsidRPr="00B64F60">
              <w:rPr>
                <w:b/>
                <w:bCs/>
                <w:sz w:val="18"/>
                <w:szCs w:val="18"/>
                <w:lang w:val="en-US"/>
              </w:rPr>
              <w:t>Africa Region</w:t>
            </w:r>
          </w:p>
          <w:p w14:paraId="45BB06F1" w14:textId="77777777" w:rsidR="00AC6D3F" w:rsidRPr="00B64F60" w:rsidRDefault="00AC6D3F" w:rsidP="00F80D17">
            <w:pPr>
              <w:jc w:val="center"/>
              <w:rPr>
                <w:b/>
                <w:bCs/>
                <w:sz w:val="18"/>
                <w:szCs w:val="18"/>
                <w:lang w:val="en-US"/>
              </w:rPr>
            </w:pPr>
            <w:r w:rsidRPr="00B64F60">
              <w:rPr>
                <w:b/>
                <w:bCs/>
                <w:sz w:val="18"/>
                <w:szCs w:val="18"/>
                <w:lang w:val="en-US"/>
              </w:rPr>
              <w:t>Country</w:t>
            </w:r>
          </w:p>
        </w:tc>
        <w:tc>
          <w:tcPr>
            <w:tcW w:w="4234" w:type="pct"/>
            <w:gridSpan w:val="7"/>
          </w:tcPr>
          <w:p w14:paraId="330620BF" w14:textId="77777777" w:rsidR="00AC6D3F" w:rsidRPr="00B64F60" w:rsidRDefault="00AC6D3F" w:rsidP="00F80D17">
            <w:pPr>
              <w:rPr>
                <w:b/>
                <w:bCs/>
                <w:sz w:val="18"/>
                <w:szCs w:val="18"/>
                <w:lang w:val="en-US"/>
              </w:rPr>
            </w:pPr>
            <w:r w:rsidRPr="00B64F60">
              <w:rPr>
                <w:b/>
                <w:bCs/>
                <w:sz w:val="18"/>
                <w:szCs w:val="18"/>
                <w:lang w:val="en-US"/>
              </w:rPr>
              <w:t xml:space="preserve">Daily change in new reported cases (decreasing shown in </w:t>
            </w:r>
            <w:r w:rsidRPr="00B64F60">
              <w:rPr>
                <w:b/>
                <w:bCs/>
                <w:color w:val="0070C0"/>
                <w:sz w:val="18"/>
                <w:szCs w:val="18"/>
                <w:lang w:val="en-US"/>
              </w:rPr>
              <w:t>blue</w:t>
            </w:r>
            <w:r w:rsidRPr="00B64F60">
              <w:rPr>
                <w:b/>
                <w:bCs/>
                <w:sz w:val="18"/>
                <w:szCs w:val="18"/>
                <w:lang w:val="en-US"/>
              </w:rPr>
              <w:t xml:space="preserve">, increasing in </w:t>
            </w:r>
            <w:r w:rsidRPr="00B64F60">
              <w:rPr>
                <w:b/>
                <w:bCs/>
                <w:color w:val="EF3340"/>
                <w:sz w:val="18"/>
                <w:szCs w:val="18"/>
                <w:lang w:val="en-US"/>
              </w:rPr>
              <w:t>red</w:t>
            </w:r>
            <w:r w:rsidRPr="00B64F60">
              <w:rPr>
                <w:b/>
                <w:bCs/>
                <w:sz w:val="18"/>
                <w:szCs w:val="18"/>
                <w:lang w:val="en-US"/>
              </w:rPr>
              <w:t>)</w:t>
            </w:r>
          </w:p>
        </w:tc>
      </w:tr>
      <w:tr w:rsidR="00AC6D3F" w:rsidRPr="00B64F60" w14:paraId="29BB5A20" w14:textId="77777777" w:rsidTr="00F80D17">
        <w:tc>
          <w:tcPr>
            <w:tcW w:w="766" w:type="pct"/>
            <w:vMerge/>
          </w:tcPr>
          <w:p w14:paraId="13D1172C" w14:textId="77777777" w:rsidR="00AC6D3F" w:rsidRPr="00B64F60" w:rsidRDefault="00AC6D3F" w:rsidP="00F80D17">
            <w:pPr>
              <w:rPr>
                <w:sz w:val="18"/>
                <w:szCs w:val="18"/>
                <w:lang w:val="en-US"/>
              </w:rPr>
            </w:pPr>
          </w:p>
        </w:tc>
        <w:tc>
          <w:tcPr>
            <w:tcW w:w="625" w:type="pct"/>
            <w:vAlign w:val="center"/>
          </w:tcPr>
          <w:p w14:paraId="5772A9FB" w14:textId="77777777" w:rsidR="00AC6D3F" w:rsidRPr="00B64F60" w:rsidRDefault="00AC6D3F" w:rsidP="00F80D17">
            <w:pPr>
              <w:rPr>
                <w:rFonts w:cs="Calibri"/>
                <w:color w:val="000000"/>
                <w:sz w:val="18"/>
                <w:szCs w:val="18"/>
              </w:rPr>
            </w:pPr>
            <w:r w:rsidRPr="00B64F60">
              <w:rPr>
                <w:rFonts w:cs="Calibri"/>
                <w:color w:val="000000"/>
                <w:sz w:val="18"/>
                <w:szCs w:val="18"/>
              </w:rPr>
              <w:t> Sunday</w:t>
            </w:r>
          </w:p>
          <w:p w14:paraId="64EFE875" w14:textId="77777777" w:rsidR="00AC6D3F" w:rsidRPr="00B64F60" w:rsidRDefault="00AC6D3F" w:rsidP="00F80D17">
            <w:pPr>
              <w:rPr>
                <w:sz w:val="18"/>
                <w:szCs w:val="18"/>
                <w:lang w:val="en-US"/>
              </w:rPr>
            </w:pPr>
            <w:r>
              <w:rPr>
                <w:sz w:val="18"/>
                <w:szCs w:val="18"/>
              </w:rPr>
              <w:t>17</w:t>
            </w:r>
            <w:r w:rsidRPr="00B64F60">
              <w:rPr>
                <w:sz w:val="18"/>
                <w:szCs w:val="18"/>
              </w:rPr>
              <w:t>-May</w:t>
            </w:r>
          </w:p>
        </w:tc>
        <w:tc>
          <w:tcPr>
            <w:tcW w:w="575" w:type="pct"/>
            <w:vAlign w:val="center"/>
          </w:tcPr>
          <w:p w14:paraId="62B5CE62" w14:textId="77777777" w:rsidR="00AC6D3F" w:rsidRPr="00B64F60" w:rsidRDefault="00AC6D3F" w:rsidP="00F80D17">
            <w:pPr>
              <w:rPr>
                <w:rFonts w:cs="Calibri"/>
                <w:color w:val="000000"/>
                <w:sz w:val="18"/>
                <w:szCs w:val="18"/>
              </w:rPr>
            </w:pPr>
            <w:r w:rsidRPr="00B64F60">
              <w:rPr>
                <w:rFonts w:cs="Calibri"/>
                <w:color w:val="000000"/>
                <w:sz w:val="18"/>
                <w:szCs w:val="18"/>
              </w:rPr>
              <w:t>Monday</w:t>
            </w:r>
          </w:p>
          <w:p w14:paraId="73BB656F" w14:textId="77777777" w:rsidR="00AC6D3F" w:rsidRPr="00B64F60" w:rsidRDefault="00AC6D3F" w:rsidP="00F80D17">
            <w:pPr>
              <w:rPr>
                <w:sz w:val="18"/>
                <w:szCs w:val="18"/>
                <w:lang w:val="en-US"/>
              </w:rPr>
            </w:pPr>
            <w:r>
              <w:rPr>
                <w:sz w:val="18"/>
                <w:szCs w:val="18"/>
                <w:lang w:val="en-US"/>
              </w:rPr>
              <w:t>18</w:t>
            </w:r>
            <w:r w:rsidRPr="00B64F60">
              <w:rPr>
                <w:sz w:val="18"/>
                <w:szCs w:val="18"/>
                <w:lang w:val="en-US"/>
              </w:rPr>
              <w:t>-May</w:t>
            </w:r>
          </w:p>
        </w:tc>
        <w:tc>
          <w:tcPr>
            <w:tcW w:w="611" w:type="pct"/>
            <w:vAlign w:val="center"/>
          </w:tcPr>
          <w:p w14:paraId="772F3960" w14:textId="77777777" w:rsidR="00AC6D3F" w:rsidRPr="00B64F60" w:rsidRDefault="00AC6D3F" w:rsidP="00F80D17">
            <w:pPr>
              <w:rPr>
                <w:rFonts w:cs="Calibri"/>
                <w:color w:val="000000"/>
                <w:sz w:val="18"/>
                <w:szCs w:val="18"/>
              </w:rPr>
            </w:pPr>
            <w:r w:rsidRPr="00B64F60">
              <w:rPr>
                <w:rFonts w:cs="Calibri"/>
                <w:color w:val="000000"/>
                <w:sz w:val="18"/>
                <w:szCs w:val="18"/>
              </w:rPr>
              <w:t> Tuesday</w:t>
            </w:r>
          </w:p>
          <w:p w14:paraId="69B900FF" w14:textId="77777777" w:rsidR="00AC6D3F" w:rsidRPr="00B64F60" w:rsidRDefault="00AC6D3F" w:rsidP="00F80D17">
            <w:pPr>
              <w:rPr>
                <w:sz w:val="18"/>
                <w:szCs w:val="18"/>
                <w:lang w:val="en-US"/>
              </w:rPr>
            </w:pPr>
            <w:r>
              <w:rPr>
                <w:sz w:val="18"/>
                <w:szCs w:val="18"/>
                <w:lang w:val="en-US"/>
              </w:rPr>
              <w:t>19</w:t>
            </w:r>
            <w:r w:rsidRPr="00B64F60">
              <w:rPr>
                <w:sz w:val="18"/>
                <w:szCs w:val="18"/>
                <w:lang w:val="en-US"/>
              </w:rPr>
              <w:t>-May</w:t>
            </w:r>
          </w:p>
        </w:tc>
        <w:tc>
          <w:tcPr>
            <w:tcW w:w="646" w:type="pct"/>
            <w:vAlign w:val="center"/>
          </w:tcPr>
          <w:p w14:paraId="796830D7" w14:textId="77777777" w:rsidR="00AC6D3F" w:rsidRPr="00B64F60" w:rsidRDefault="00AC6D3F" w:rsidP="00F80D17">
            <w:pPr>
              <w:rPr>
                <w:rFonts w:cs="Calibri"/>
                <w:color w:val="000000"/>
                <w:sz w:val="18"/>
                <w:szCs w:val="18"/>
              </w:rPr>
            </w:pPr>
            <w:r w:rsidRPr="00B64F60">
              <w:rPr>
                <w:rFonts w:cs="Calibri"/>
                <w:color w:val="000000"/>
                <w:sz w:val="18"/>
                <w:szCs w:val="18"/>
              </w:rPr>
              <w:t>Wednesday</w:t>
            </w:r>
          </w:p>
          <w:p w14:paraId="2D26B220" w14:textId="77777777" w:rsidR="00AC6D3F" w:rsidRPr="00B64F60" w:rsidRDefault="00AC6D3F" w:rsidP="00F80D17">
            <w:pPr>
              <w:rPr>
                <w:sz w:val="18"/>
                <w:szCs w:val="18"/>
                <w:lang w:val="en-US"/>
              </w:rPr>
            </w:pPr>
            <w:r>
              <w:rPr>
                <w:rFonts w:cs="Calibri"/>
                <w:color w:val="000000"/>
                <w:sz w:val="18"/>
                <w:szCs w:val="18"/>
              </w:rPr>
              <w:t>20</w:t>
            </w:r>
            <w:r w:rsidRPr="00B64F60">
              <w:rPr>
                <w:rFonts w:cs="Calibri"/>
                <w:color w:val="000000"/>
                <w:sz w:val="18"/>
                <w:szCs w:val="18"/>
              </w:rPr>
              <w:t>-May </w:t>
            </w:r>
          </w:p>
        </w:tc>
        <w:tc>
          <w:tcPr>
            <w:tcW w:w="573" w:type="pct"/>
            <w:vAlign w:val="center"/>
          </w:tcPr>
          <w:p w14:paraId="408C3F94" w14:textId="77777777" w:rsidR="00AC6D3F" w:rsidRPr="00B64F60" w:rsidRDefault="00AC6D3F" w:rsidP="00F80D17">
            <w:pPr>
              <w:rPr>
                <w:rFonts w:cs="Calibri"/>
                <w:color w:val="000000"/>
                <w:sz w:val="18"/>
                <w:szCs w:val="18"/>
              </w:rPr>
            </w:pPr>
            <w:r w:rsidRPr="00B64F60">
              <w:rPr>
                <w:rFonts w:cs="Calibri"/>
                <w:color w:val="000000"/>
                <w:sz w:val="18"/>
                <w:szCs w:val="18"/>
              </w:rPr>
              <w:t>Thursday</w:t>
            </w:r>
          </w:p>
          <w:p w14:paraId="5F6FF551" w14:textId="77777777" w:rsidR="00AC6D3F" w:rsidRPr="00B64F60" w:rsidRDefault="00AC6D3F" w:rsidP="00F80D17">
            <w:pPr>
              <w:rPr>
                <w:sz w:val="18"/>
                <w:szCs w:val="18"/>
                <w:lang w:val="en-US"/>
              </w:rPr>
            </w:pPr>
            <w:r>
              <w:rPr>
                <w:rFonts w:cs="Calibri"/>
                <w:color w:val="000000"/>
                <w:sz w:val="18"/>
                <w:szCs w:val="18"/>
              </w:rPr>
              <w:t>21</w:t>
            </w:r>
            <w:r w:rsidRPr="00B64F60">
              <w:rPr>
                <w:rFonts w:cs="Calibri"/>
                <w:color w:val="000000"/>
                <w:sz w:val="18"/>
                <w:szCs w:val="18"/>
              </w:rPr>
              <w:t>-May </w:t>
            </w:r>
          </w:p>
        </w:tc>
        <w:tc>
          <w:tcPr>
            <w:tcW w:w="630" w:type="pct"/>
            <w:vAlign w:val="center"/>
          </w:tcPr>
          <w:p w14:paraId="65231B7C" w14:textId="77777777" w:rsidR="00AC6D3F" w:rsidRPr="00B64F60" w:rsidRDefault="00AC6D3F" w:rsidP="00F80D17">
            <w:pPr>
              <w:rPr>
                <w:rFonts w:cs="Calibri"/>
                <w:color w:val="000000"/>
                <w:sz w:val="18"/>
                <w:szCs w:val="18"/>
              </w:rPr>
            </w:pPr>
            <w:r w:rsidRPr="00B64F60">
              <w:rPr>
                <w:rFonts w:cs="Calibri"/>
                <w:color w:val="000000"/>
                <w:sz w:val="18"/>
                <w:szCs w:val="18"/>
              </w:rPr>
              <w:t>Friday</w:t>
            </w:r>
          </w:p>
          <w:p w14:paraId="0EE255F1" w14:textId="77777777" w:rsidR="00AC6D3F" w:rsidRPr="00B64F60" w:rsidRDefault="00AC6D3F" w:rsidP="00F80D17">
            <w:pPr>
              <w:rPr>
                <w:sz w:val="18"/>
                <w:szCs w:val="18"/>
                <w:lang w:val="en-US"/>
              </w:rPr>
            </w:pPr>
            <w:r>
              <w:rPr>
                <w:rFonts w:cs="Calibri"/>
                <w:color w:val="000000"/>
                <w:sz w:val="18"/>
                <w:szCs w:val="18"/>
              </w:rPr>
              <w:t>22</w:t>
            </w:r>
            <w:r w:rsidRPr="00B64F60">
              <w:rPr>
                <w:rFonts w:cs="Calibri"/>
                <w:color w:val="000000"/>
                <w:sz w:val="18"/>
                <w:szCs w:val="18"/>
              </w:rPr>
              <w:t>-May</w:t>
            </w:r>
          </w:p>
        </w:tc>
        <w:tc>
          <w:tcPr>
            <w:tcW w:w="574" w:type="pct"/>
            <w:vAlign w:val="center"/>
          </w:tcPr>
          <w:p w14:paraId="1C07B5A0" w14:textId="77777777" w:rsidR="00AC6D3F" w:rsidRPr="00B64F60" w:rsidRDefault="00AC6D3F" w:rsidP="00F80D17">
            <w:pPr>
              <w:rPr>
                <w:rFonts w:cs="Calibri"/>
                <w:color w:val="000000"/>
                <w:sz w:val="18"/>
                <w:szCs w:val="18"/>
              </w:rPr>
            </w:pPr>
            <w:r w:rsidRPr="00B64F60">
              <w:rPr>
                <w:rFonts w:cs="Calibri"/>
                <w:color w:val="000000"/>
                <w:sz w:val="18"/>
                <w:szCs w:val="18"/>
              </w:rPr>
              <w:t>Saturday</w:t>
            </w:r>
          </w:p>
          <w:p w14:paraId="6ECF8201" w14:textId="77777777" w:rsidR="00AC6D3F" w:rsidRPr="00B64F60" w:rsidRDefault="00AC6D3F" w:rsidP="00F80D17">
            <w:pPr>
              <w:rPr>
                <w:sz w:val="18"/>
                <w:szCs w:val="18"/>
                <w:lang w:val="en-US"/>
              </w:rPr>
            </w:pPr>
            <w:r>
              <w:rPr>
                <w:rFonts w:cs="Calibri"/>
                <w:color w:val="000000"/>
                <w:sz w:val="18"/>
                <w:szCs w:val="18"/>
              </w:rPr>
              <w:t>23</w:t>
            </w:r>
            <w:r w:rsidRPr="00B64F60">
              <w:rPr>
                <w:rFonts w:cs="Calibri"/>
                <w:color w:val="000000"/>
                <w:sz w:val="18"/>
                <w:szCs w:val="18"/>
              </w:rPr>
              <w:t>-May </w:t>
            </w:r>
          </w:p>
        </w:tc>
      </w:tr>
      <w:tr w:rsidR="00AC6D3F" w:rsidRPr="00B64F60" w14:paraId="3873C864" w14:textId="77777777" w:rsidTr="00F80D17">
        <w:tc>
          <w:tcPr>
            <w:tcW w:w="766" w:type="pct"/>
            <w:vAlign w:val="center"/>
          </w:tcPr>
          <w:p w14:paraId="137D378C" w14:textId="77777777" w:rsidR="00AC6D3F" w:rsidRPr="00B64F60" w:rsidRDefault="00AC6D3F" w:rsidP="00F80D17">
            <w:pPr>
              <w:rPr>
                <w:sz w:val="18"/>
                <w:szCs w:val="18"/>
                <w:lang w:val="en-US"/>
              </w:rPr>
            </w:pPr>
            <w:r w:rsidRPr="00B64F60">
              <w:rPr>
                <w:rFonts w:cs="Calibri"/>
                <w:sz w:val="18"/>
                <w:szCs w:val="18"/>
              </w:rPr>
              <w:t>South Africa</w:t>
            </w:r>
          </w:p>
        </w:tc>
        <w:tc>
          <w:tcPr>
            <w:tcW w:w="625" w:type="pct"/>
            <w:vAlign w:val="center"/>
          </w:tcPr>
          <w:p w14:paraId="45C8B8FF" w14:textId="77777777" w:rsidR="00AC6D3F" w:rsidRPr="007F554B" w:rsidRDefault="00AC6D3F" w:rsidP="00F80D17">
            <w:pPr>
              <w:rPr>
                <w:sz w:val="18"/>
                <w:szCs w:val="18"/>
                <w:lang w:val="en-US"/>
              </w:rPr>
            </w:pPr>
            <w:r w:rsidRPr="007F554B">
              <w:rPr>
                <w:rFonts w:cs="Calibri"/>
                <w:sz w:val="18"/>
                <w:szCs w:val="18"/>
              </w:rPr>
              <w:t> </w:t>
            </w:r>
            <w:r w:rsidRPr="007F554B">
              <w:rPr>
                <w:sz w:val="18"/>
                <w:szCs w:val="18"/>
              </w:rPr>
              <w:t>831</w:t>
            </w:r>
          </w:p>
        </w:tc>
        <w:tc>
          <w:tcPr>
            <w:tcW w:w="575" w:type="pct"/>
            <w:vAlign w:val="center"/>
          </w:tcPr>
          <w:p w14:paraId="406DDEE3" w14:textId="77777777" w:rsidR="00AC6D3F" w:rsidRPr="007F554B" w:rsidRDefault="00AC6D3F" w:rsidP="00F80D17">
            <w:pPr>
              <w:jc w:val="center"/>
              <w:rPr>
                <w:sz w:val="18"/>
                <w:szCs w:val="18"/>
                <w:lang w:val="en-US"/>
              </w:rPr>
            </w:pPr>
            <w:r w:rsidRPr="00FD5DE3">
              <w:rPr>
                <w:rFonts w:cs="Calibri"/>
                <w:color w:val="FF0000"/>
                <w:sz w:val="18"/>
                <w:szCs w:val="18"/>
              </w:rPr>
              <w:t> </w:t>
            </w:r>
            <w:r w:rsidRPr="00FD5DE3">
              <w:rPr>
                <w:color w:val="FF0000"/>
                <w:sz w:val="18"/>
                <w:szCs w:val="18"/>
              </w:rPr>
              <w:t>1 160</w:t>
            </w:r>
          </w:p>
        </w:tc>
        <w:tc>
          <w:tcPr>
            <w:tcW w:w="611" w:type="pct"/>
            <w:vAlign w:val="center"/>
          </w:tcPr>
          <w:p w14:paraId="520C728C" w14:textId="77777777" w:rsidR="00AC6D3F" w:rsidRPr="00456EEC" w:rsidRDefault="00AC6D3F" w:rsidP="00F80D17">
            <w:pPr>
              <w:rPr>
                <w:sz w:val="18"/>
                <w:szCs w:val="18"/>
                <w:lang w:val="en-US"/>
              </w:rPr>
            </w:pPr>
            <w:r w:rsidRPr="00456EEC">
              <w:rPr>
                <w:rFonts w:cs="Calibri"/>
                <w:sz w:val="18"/>
                <w:szCs w:val="18"/>
              </w:rPr>
              <w:t> </w:t>
            </w:r>
            <w:r w:rsidRPr="00456EEC">
              <w:rPr>
                <w:color w:val="0070C0"/>
                <w:sz w:val="18"/>
                <w:szCs w:val="18"/>
              </w:rPr>
              <w:t>918</w:t>
            </w:r>
          </w:p>
        </w:tc>
        <w:tc>
          <w:tcPr>
            <w:tcW w:w="646" w:type="pct"/>
            <w:vAlign w:val="center"/>
          </w:tcPr>
          <w:p w14:paraId="429334A8" w14:textId="77777777" w:rsidR="00AC6D3F" w:rsidRPr="004D1E15" w:rsidRDefault="00AC6D3F" w:rsidP="00F80D17">
            <w:pPr>
              <w:rPr>
                <w:sz w:val="18"/>
                <w:szCs w:val="18"/>
                <w:lang w:val="en-US"/>
              </w:rPr>
            </w:pPr>
            <w:r w:rsidRPr="004D1E15">
              <w:rPr>
                <w:rFonts w:cs="Calibri"/>
                <w:sz w:val="18"/>
                <w:szCs w:val="18"/>
              </w:rPr>
              <w:t> </w:t>
            </w:r>
            <w:r w:rsidRPr="004D1E15">
              <w:rPr>
                <w:color w:val="0070C0"/>
                <w:sz w:val="18"/>
                <w:szCs w:val="18"/>
              </w:rPr>
              <w:t>767</w:t>
            </w:r>
          </w:p>
        </w:tc>
        <w:tc>
          <w:tcPr>
            <w:tcW w:w="573" w:type="pct"/>
            <w:vAlign w:val="center"/>
          </w:tcPr>
          <w:p w14:paraId="2457FC08" w14:textId="77777777" w:rsidR="00AC6D3F" w:rsidRPr="00EB22AD" w:rsidRDefault="00AC6D3F" w:rsidP="00F80D17">
            <w:pPr>
              <w:rPr>
                <w:sz w:val="18"/>
                <w:szCs w:val="18"/>
                <w:lang w:val="en-US"/>
              </w:rPr>
            </w:pPr>
            <w:r w:rsidRPr="00EB22AD">
              <w:rPr>
                <w:color w:val="FF0000"/>
                <w:sz w:val="18"/>
                <w:szCs w:val="18"/>
              </w:rPr>
              <w:t>803</w:t>
            </w:r>
          </w:p>
        </w:tc>
        <w:tc>
          <w:tcPr>
            <w:tcW w:w="630" w:type="pct"/>
            <w:vAlign w:val="center"/>
          </w:tcPr>
          <w:p w14:paraId="5E6C8111" w14:textId="77777777" w:rsidR="00AC6D3F" w:rsidRPr="00A651A9" w:rsidRDefault="00AC6D3F" w:rsidP="00F80D17">
            <w:pPr>
              <w:rPr>
                <w:color w:val="EF3340"/>
                <w:sz w:val="18"/>
                <w:szCs w:val="18"/>
                <w:lang w:val="en-US"/>
              </w:rPr>
            </w:pPr>
            <w:r w:rsidRPr="00A651A9">
              <w:rPr>
                <w:rFonts w:cs="Calibri"/>
                <w:color w:val="EF3340"/>
                <w:sz w:val="18"/>
                <w:szCs w:val="18"/>
              </w:rPr>
              <w:t> </w:t>
            </w:r>
            <w:r w:rsidRPr="00A651A9">
              <w:rPr>
                <w:color w:val="EF3340"/>
                <w:sz w:val="18"/>
                <w:szCs w:val="18"/>
              </w:rPr>
              <w:t>1 134</w:t>
            </w:r>
          </w:p>
        </w:tc>
        <w:tc>
          <w:tcPr>
            <w:tcW w:w="574" w:type="pct"/>
            <w:vAlign w:val="center"/>
          </w:tcPr>
          <w:p w14:paraId="03A051EE" w14:textId="77777777" w:rsidR="00AC6D3F" w:rsidRPr="00DF53E4" w:rsidRDefault="00AC6D3F" w:rsidP="00F80D17">
            <w:pPr>
              <w:rPr>
                <w:color w:val="FF0000"/>
                <w:sz w:val="18"/>
                <w:szCs w:val="18"/>
                <w:lang w:val="en-US"/>
              </w:rPr>
            </w:pPr>
            <w:r w:rsidRPr="00DF53E4">
              <w:rPr>
                <w:rFonts w:cs="Calibri"/>
                <w:color w:val="0070C0"/>
                <w:sz w:val="18"/>
                <w:szCs w:val="18"/>
              </w:rPr>
              <w:t> </w:t>
            </w:r>
            <w:r w:rsidRPr="00A9572F">
              <w:rPr>
                <w:color w:val="0070C0"/>
                <w:sz w:val="18"/>
                <w:szCs w:val="18"/>
              </w:rPr>
              <w:t>988</w:t>
            </w:r>
          </w:p>
        </w:tc>
      </w:tr>
      <w:tr w:rsidR="00AC6D3F" w:rsidRPr="00B64F60" w14:paraId="1EE69B12" w14:textId="77777777" w:rsidTr="00F80D17">
        <w:tc>
          <w:tcPr>
            <w:tcW w:w="766" w:type="pct"/>
            <w:vAlign w:val="bottom"/>
          </w:tcPr>
          <w:p w14:paraId="4CDB6F42" w14:textId="77777777" w:rsidR="00AC6D3F" w:rsidRPr="00B64F60" w:rsidRDefault="00AC6D3F" w:rsidP="00F80D17">
            <w:pPr>
              <w:rPr>
                <w:sz w:val="18"/>
                <w:szCs w:val="18"/>
                <w:lang w:val="en-US"/>
              </w:rPr>
            </w:pPr>
            <w:r>
              <w:rPr>
                <w:rFonts w:cs="Calibri"/>
                <w:sz w:val="18"/>
                <w:szCs w:val="18"/>
                <w:lang w:val="en-US"/>
              </w:rPr>
              <w:t>Ghana</w:t>
            </w:r>
          </w:p>
        </w:tc>
        <w:tc>
          <w:tcPr>
            <w:tcW w:w="625" w:type="pct"/>
            <w:vAlign w:val="center"/>
          </w:tcPr>
          <w:p w14:paraId="19480308" w14:textId="77777777" w:rsidR="00AC6D3F" w:rsidRPr="007F554B" w:rsidRDefault="00AC6D3F" w:rsidP="00F80D17">
            <w:pPr>
              <w:rPr>
                <w:rFonts w:cs="Calibri"/>
                <w:sz w:val="18"/>
                <w:szCs w:val="18"/>
              </w:rPr>
            </w:pPr>
            <w:r w:rsidRPr="007F554B">
              <w:rPr>
                <w:sz w:val="18"/>
                <w:szCs w:val="18"/>
              </w:rPr>
              <w:t>97</w:t>
            </w:r>
          </w:p>
        </w:tc>
        <w:tc>
          <w:tcPr>
            <w:tcW w:w="575" w:type="pct"/>
            <w:vAlign w:val="center"/>
          </w:tcPr>
          <w:p w14:paraId="7AA90B64" w14:textId="77777777" w:rsidR="00AC6D3F" w:rsidRPr="007F554B" w:rsidRDefault="00AC6D3F" w:rsidP="00F80D17">
            <w:pPr>
              <w:jc w:val="center"/>
              <w:rPr>
                <w:rFonts w:cs="Calibri"/>
                <w:sz w:val="18"/>
                <w:szCs w:val="18"/>
              </w:rPr>
            </w:pPr>
            <w:r w:rsidRPr="007F554B">
              <w:rPr>
                <w:rFonts w:cs="Calibri"/>
                <w:sz w:val="18"/>
                <w:szCs w:val="18"/>
              </w:rPr>
              <w:t> 0</w:t>
            </w:r>
          </w:p>
        </w:tc>
        <w:tc>
          <w:tcPr>
            <w:tcW w:w="611" w:type="pct"/>
            <w:vAlign w:val="center"/>
          </w:tcPr>
          <w:p w14:paraId="4226F217" w14:textId="77777777" w:rsidR="00AC6D3F" w:rsidRPr="00456EEC" w:rsidRDefault="00AC6D3F" w:rsidP="00F80D17">
            <w:pPr>
              <w:rPr>
                <w:rFonts w:cs="Calibri"/>
                <w:sz w:val="18"/>
                <w:szCs w:val="18"/>
              </w:rPr>
            </w:pPr>
            <w:r w:rsidRPr="00456EEC">
              <w:rPr>
                <w:rFonts w:cs="Calibri"/>
                <w:sz w:val="18"/>
                <w:szCs w:val="18"/>
              </w:rPr>
              <w:t>0</w:t>
            </w:r>
          </w:p>
        </w:tc>
        <w:tc>
          <w:tcPr>
            <w:tcW w:w="646" w:type="pct"/>
            <w:vAlign w:val="center"/>
          </w:tcPr>
          <w:p w14:paraId="6B223272" w14:textId="77777777" w:rsidR="00AC6D3F" w:rsidRPr="004D1E15" w:rsidRDefault="00AC6D3F" w:rsidP="00F80D17">
            <w:pPr>
              <w:rPr>
                <w:rFonts w:cs="Calibri"/>
                <w:sz w:val="18"/>
                <w:szCs w:val="18"/>
              </w:rPr>
            </w:pPr>
            <w:r w:rsidRPr="003D54FF">
              <w:rPr>
                <w:color w:val="FF0000"/>
                <w:sz w:val="18"/>
                <w:szCs w:val="18"/>
              </w:rPr>
              <w:t>361</w:t>
            </w:r>
          </w:p>
        </w:tc>
        <w:tc>
          <w:tcPr>
            <w:tcW w:w="573" w:type="pct"/>
            <w:vAlign w:val="center"/>
          </w:tcPr>
          <w:p w14:paraId="19F6344E" w14:textId="77777777" w:rsidR="00AC6D3F" w:rsidRPr="00EB22AD" w:rsidRDefault="00AC6D3F" w:rsidP="00F80D17">
            <w:pPr>
              <w:rPr>
                <w:rFonts w:cs="Calibri"/>
                <w:sz w:val="18"/>
                <w:szCs w:val="18"/>
              </w:rPr>
            </w:pPr>
            <w:r w:rsidRPr="00EB22AD">
              <w:rPr>
                <w:rFonts w:cs="Calibri"/>
                <w:sz w:val="18"/>
                <w:szCs w:val="18"/>
              </w:rPr>
              <w:t> 0</w:t>
            </w:r>
          </w:p>
        </w:tc>
        <w:tc>
          <w:tcPr>
            <w:tcW w:w="630" w:type="pct"/>
            <w:vAlign w:val="center"/>
          </w:tcPr>
          <w:p w14:paraId="1541559A" w14:textId="77777777" w:rsidR="00AC6D3F" w:rsidRPr="00A651A9" w:rsidRDefault="00AC6D3F" w:rsidP="00F80D17">
            <w:pPr>
              <w:rPr>
                <w:rFonts w:cs="Calibri"/>
                <w:color w:val="EF3340"/>
                <w:sz w:val="18"/>
                <w:szCs w:val="18"/>
              </w:rPr>
            </w:pPr>
            <w:r w:rsidRPr="00A651A9">
              <w:rPr>
                <w:rFonts w:cs="Calibri"/>
                <w:color w:val="EF3340"/>
                <w:sz w:val="18"/>
                <w:szCs w:val="18"/>
              </w:rPr>
              <w:t> </w:t>
            </w:r>
            <w:r w:rsidRPr="00A651A9">
              <w:rPr>
                <w:color w:val="EF3340"/>
                <w:sz w:val="18"/>
                <w:szCs w:val="18"/>
              </w:rPr>
              <w:t>173</w:t>
            </w:r>
          </w:p>
        </w:tc>
        <w:tc>
          <w:tcPr>
            <w:tcW w:w="574" w:type="pct"/>
            <w:vAlign w:val="center"/>
          </w:tcPr>
          <w:p w14:paraId="067DB071" w14:textId="77777777" w:rsidR="00AC6D3F" w:rsidRPr="00DF53E4" w:rsidRDefault="00AC6D3F" w:rsidP="00F80D17">
            <w:pPr>
              <w:rPr>
                <w:rFonts w:cs="Calibri"/>
                <w:color w:val="FF0000"/>
                <w:sz w:val="18"/>
                <w:szCs w:val="18"/>
              </w:rPr>
            </w:pPr>
            <w:r w:rsidRPr="00A9572F">
              <w:rPr>
                <w:color w:val="EF3340"/>
                <w:sz w:val="18"/>
                <w:szCs w:val="18"/>
              </w:rPr>
              <w:t>217</w:t>
            </w:r>
          </w:p>
        </w:tc>
      </w:tr>
      <w:tr w:rsidR="00AC6D3F" w:rsidRPr="00B64F60" w14:paraId="63A216CA" w14:textId="77777777" w:rsidTr="00F80D17">
        <w:tc>
          <w:tcPr>
            <w:tcW w:w="766" w:type="pct"/>
            <w:vAlign w:val="bottom"/>
          </w:tcPr>
          <w:p w14:paraId="0FD7C7FA" w14:textId="77777777" w:rsidR="00AC6D3F" w:rsidRPr="00B64F60" w:rsidRDefault="00AC6D3F" w:rsidP="00F80D17">
            <w:pPr>
              <w:rPr>
                <w:sz w:val="18"/>
                <w:szCs w:val="18"/>
                <w:lang w:val="en-US"/>
              </w:rPr>
            </w:pPr>
            <w:r>
              <w:rPr>
                <w:sz w:val="18"/>
                <w:szCs w:val="18"/>
                <w:lang w:val="en-US"/>
              </w:rPr>
              <w:t>Nigeria</w:t>
            </w:r>
          </w:p>
        </w:tc>
        <w:tc>
          <w:tcPr>
            <w:tcW w:w="625" w:type="pct"/>
            <w:vAlign w:val="center"/>
          </w:tcPr>
          <w:p w14:paraId="641F6B67" w14:textId="77777777" w:rsidR="00AC6D3F" w:rsidRPr="007F554B" w:rsidRDefault="00AC6D3F" w:rsidP="00F80D17">
            <w:pPr>
              <w:rPr>
                <w:rFonts w:cs="Calibri"/>
                <w:sz w:val="18"/>
                <w:szCs w:val="18"/>
              </w:rPr>
            </w:pPr>
            <w:r w:rsidRPr="007F554B">
              <w:rPr>
                <w:sz w:val="18"/>
                <w:szCs w:val="18"/>
              </w:rPr>
              <w:t>171</w:t>
            </w:r>
          </w:p>
        </w:tc>
        <w:tc>
          <w:tcPr>
            <w:tcW w:w="575" w:type="pct"/>
            <w:vAlign w:val="center"/>
          </w:tcPr>
          <w:p w14:paraId="2468475B" w14:textId="77777777" w:rsidR="00AC6D3F" w:rsidRPr="007F554B" w:rsidRDefault="00AC6D3F" w:rsidP="00F80D17">
            <w:pPr>
              <w:jc w:val="center"/>
              <w:rPr>
                <w:rFonts w:cs="Calibri"/>
                <w:sz w:val="18"/>
                <w:szCs w:val="18"/>
              </w:rPr>
            </w:pPr>
            <w:r w:rsidRPr="00FD5DE3">
              <w:rPr>
                <w:color w:val="FF0000"/>
                <w:sz w:val="18"/>
                <w:szCs w:val="18"/>
              </w:rPr>
              <w:t>338</w:t>
            </w:r>
          </w:p>
        </w:tc>
        <w:tc>
          <w:tcPr>
            <w:tcW w:w="611" w:type="pct"/>
            <w:vAlign w:val="center"/>
          </w:tcPr>
          <w:p w14:paraId="4F8627FA" w14:textId="77777777" w:rsidR="00AC6D3F" w:rsidRPr="00456EEC" w:rsidRDefault="00AC6D3F" w:rsidP="00F80D17">
            <w:pPr>
              <w:rPr>
                <w:sz w:val="18"/>
                <w:szCs w:val="18"/>
                <w:lang w:val="en-US"/>
              </w:rPr>
            </w:pPr>
            <w:r w:rsidRPr="00456EEC">
              <w:rPr>
                <w:rFonts w:cs="Calibri"/>
                <w:sz w:val="18"/>
                <w:szCs w:val="18"/>
              </w:rPr>
              <w:t> </w:t>
            </w:r>
            <w:r w:rsidRPr="00456EEC">
              <w:rPr>
                <w:color w:val="0070C0"/>
                <w:sz w:val="18"/>
                <w:szCs w:val="18"/>
              </w:rPr>
              <w:t>216</w:t>
            </w:r>
          </w:p>
        </w:tc>
        <w:tc>
          <w:tcPr>
            <w:tcW w:w="646" w:type="pct"/>
            <w:vAlign w:val="center"/>
          </w:tcPr>
          <w:p w14:paraId="68B88B51" w14:textId="77777777" w:rsidR="00AC6D3F" w:rsidRPr="004D1E15" w:rsidRDefault="00AC6D3F" w:rsidP="00F80D17">
            <w:pPr>
              <w:rPr>
                <w:sz w:val="18"/>
                <w:szCs w:val="18"/>
                <w:lang w:val="en-US"/>
              </w:rPr>
            </w:pPr>
            <w:r w:rsidRPr="004D1E15">
              <w:rPr>
                <w:sz w:val="18"/>
                <w:szCs w:val="18"/>
              </w:rPr>
              <w:t>226</w:t>
            </w:r>
          </w:p>
        </w:tc>
        <w:tc>
          <w:tcPr>
            <w:tcW w:w="573" w:type="pct"/>
            <w:vAlign w:val="center"/>
          </w:tcPr>
          <w:p w14:paraId="0AC5990A" w14:textId="77777777" w:rsidR="00AC6D3F" w:rsidRPr="00EB22AD" w:rsidRDefault="00AC6D3F" w:rsidP="00F80D17">
            <w:pPr>
              <w:rPr>
                <w:color w:val="FF0000"/>
                <w:sz w:val="18"/>
                <w:szCs w:val="18"/>
                <w:lang w:val="en-US"/>
              </w:rPr>
            </w:pPr>
            <w:r w:rsidRPr="00EB22AD">
              <w:rPr>
                <w:rFonts w:cs="Calibri"/>
                <w:color w:val="FF0000"/>
                <w:sz w:val="18"/>
                <w:szCs w:val="18"/>
              </w:rPr>
              <w:t> </w:t>
            </w:r>
            <w:r w:rsidRPr="00EB22AD">
              <w:rPr>
                <w:color w:val="FF0000"/>
                <w:sz w:val="18"/>
                <w:szCs w:val="18"/>
              </w:rPr>
              <w:t>276</w:t>
            </w:r>
          </w:p>
        </w:tc>
        <w:tc>
          <w:tcPr>
            <w:tcW w:w="630" w:type="pct"/>
            <w:vAlign w:val="center"/>
          </w:tcPr>
          <w:p w14:paraId="598CDCB6" w14:textId="77777777" w:rsidR="00AC6D3F" w:rsidRPr="00A651A9" w:rsidRDefault="00AC6D3F" w:rsidP="00F80D17">
            <w:pPr>
              <w:rPr>
                <w:color w:val="EF3340"/>
                <w:sz w:val="18"/>
                <w:szCs w:val="18"/>
                <w:lang w:val="en-US"/>
              </w:rPr>
            </w:pPr>
            <w:r w:rsidRPr="00A651A9">
              <w:rPr>
                <w:color w:val="EF3340"/>
                <w:sz w:val="18"/>
                <w:szCs w:val="18"/>
              </w:rPr>
              <w:t>339</w:t>
            </w:r>
          </w:p>
        </w:tc>
        <w:tc>
          <w:tcPr>
            <w:tcW w:w="574" w:type="pct"/>
            <w:vAlign w:val="center"/>
          </w:tcPr>
          <w:p w14:paraId="0BFC2848" w14:textId="77777777" w:rsidR="00AC6D3F" w:rsidRPr="00A9572F" w:rsidRDefault="00AC6D3F" w:rsidP="00F80D17">
            <w:pPr>
              <w:rPr>
                <w:color w:val="0070C0"/>
                <w:sz w:val="18"/>
                <w:szCs w:val="18"/>
                <w:lang w:val="en-US"/>
              </w:rPr>
            </w:pPr>
            <w:r w:rsidRPr="00A9572F">
              <w:rPr>
                <w:color w:val="0070C0"/>
                <w:sz w:val="18"/>
                <w:szCs w:val="18"/>
              </w:rPr>
              <w:t>245</w:t>
            </w:r>
          </w:p>
        </w:tc>
      </w:tr>
      <w:tr w:rsidR="00AC6D3F" w:rsidRPr="00B64F60" w14:paraId="24A72DA6" w14:textId="77777777" w:rsidTr="00F80D17">
        <w:tc>
          <w:tcPr>
            <w:tcW w:w="766" w:type="pct"/>
            <w:vAlign w:val="bottom"/>
          </w:tcPr>
          <w:p w14:paraId="5C512BE8" w14:textId="77777777" w:rsidR="00AC6D3F" w:rsidRPr="00B64F60" w:rsidRDefault="00AC6D3F" w:rsidP="00F80D17">
            <w:pPr>
              <w:rPr>
                <w:sz w:val="18"/>
                <w:szCs w:val="18"/>
                <w:lang w:val="en-US"/>
              </w:rPr>
            </w:pPr>
            <w:r w:rsidRPr="00B64F60">
              <w:rPr>
                <w:sz w:val="18"/>
                <w:szCs w:val="18"/>
                <w:lang w:val="en-US"/>
              </w:rPr>
              <w:t>Cameroon</w:t>
            </w:r>
          </w:p>
        </w:tc>
        <w:tc>
          <w:tcPr>
            <w:tcW w:w="625" w:type="pct"/>
            <w:vAlign w:val="center"/>
          </w:tcPr>
          <w:p w14:paraId="310E4C08" w14:textId="77777777" w:rsidR="00AC6D3F" w:rsidRPr="007F554B" w:rsidRDefault="00AC6D3F" w:rsidP="00F80D17">
            <w:pPr>
              <w:rPr>
                <w:sz w:val="18"/>
                <w:szCs w:val="18"/>
                <w:lang w:val="en-US"/>
              </w:rPr>
            </w:pPr>
            <w:r w:rsidRPr="007F554B">
              <w:rPr>
                <w:rFonts w:cs="Calibri"/>
                <w:sz w:val="18"/>
                <w:szCs w:val="18"/>
              </w:rPr>
              <w:t> 0</w:t>
            </w:r>
          </w:p>
        </w:tc>
        <w:tc>
          <w:tcPr>
            <w:tcW w:w="575" w:type="pct"/>
            <w:vAlign w:val="center"/>
          </w:tcPr>
          <w:p w14:paraId="0C87A634" w14:textId="77777777" w:rsidR="00AC6D3F" w:rsidRPr="007F554B" w:rsidRDefault="00AC6D3F" w:rsidP="00F80D17">
            <w:pPr>
              <w:jc w:val="center"/>
              <w:rPr>
                <w:sz w:val="18"/>
                <w:szCs w:val="18"/>
                <w:lang w:val="en-US"/>
              </w:rPr>
            </w:pPr>
            <w:r w:rsidRPr="007F554B">
              <w:rPr>
                <w:sz w:val="18"/>
                <w:szCs w:val="18"/>
                <w:lang w:val="en-US"/>
              </w:rPr>
              <w:t>0</w:t>
            </w:r>
          </w:p>
        </w:tc>
        <w:tc>
          <w:tcPr>
            <w:tcW w:w="611" w:type="pct"/>
            <w:vAlign w:val="center"/>
          </w:tcPr>
          <w:p w14:paraId="4AFFBD75" w14:textId="77777777" w:rsidR="00AC6D3F" w:rsidRPr="00456EEC" w:rsidRDefault="00AC6D3F" w:rsidP="00F80D17">
            <w:pPr>
              <w:rPr>
                <w:sz w:val="18"/>
                <w:szCs w:val="18"/>
                <w:lang w:val="en-US"/>
              </w:rPr>
            </w:pPr>
            <w:r w:rsidRPr="00456EEC">
              <w:rPr>
                <w:color w:val="FF0000"/>
                <w:sz w:val="18"/>
                <w:szCs w:val="18"/>
              </w:rPr>
              <w:t>482</w:t>
            </w:r>
          </w:p>
        </w:tc>
        <w:tc>
          <w:tcPr>
            <w:tcW w:w="646" w:type="pct"/>
            <w:vAlign w:val="center"/>
          </w:tcPr>
          <w:p w14:paraId="5013FD8E" w14:textId="77777777" w:rsidR="00AC6D3F" w:rsidRPr="004D1E15" w:rsidRDefault="00AC6D3F" w:rsidP="00F80D17">
            <w:pPr>
              <w:rPr>
                <w:sz w:val="18"/>
                <w:szCs w:val="18"/>
                <w:lang w:val="en-US"/>
              </w:rPr>
            </w:pPr>
            <w:r w:rsidRPr="004D1E15">
              <w:rPr>
                <w:rFonts w:cs="Calibri"/>
                <w:sz w:val="18"/>
                <w:szCs w:val="18"/>
              </w:rPr>
              <w:t> 0</w:t>
            </w:r>
          </w:p>
        </w:tc>
        <w:tc>
          <w:tcPr>
            <w:tcW w:w="573" w:type="pct"/>
            <w:vAlign w:val="center"/>
          </w:tcPr>
          <w:p w14:paraId="29F31870" w14:textId="77777777" w:rsidR="00AC6D3F" w:rsidRPr="00EB22AD" w:rsidRDefault="00AC6D3F" w:rsidP="00F80D17">
            <w:pPr>
              <w:rPr>
                <w:color w:val="FF0000"/>
                <w:sz w:val="18"/>
                <w:szCs w:val="18"/>
                <w:lang w:val="en-US"/>
              </w:rPr>
            </w:pPr>
            <w:r w:rsidRPr="00EB22AD">
              <w:rPr>
                <w:rFonts w:cs="Calibri"/>
                <w:color w:val="FF0000"/>
                <w:sz w:val="18"/>
                <w:szCs w:val="18"/>
              </w:rPr>
              <w:t> </w:t>
            </w:r>
            <w:r w:rsidRPr="00EB22AD">
              <w:rPr>
                <w:color w:val="FF0000"/>
                <w:sz w:val="18"/>
                <w:szCs w:val="18"/>
              </w:rPr>
              <w:t>204</w:t>
            </w:r>
          </w:p>
        </w:tc>
        <w:tc>
          <w:tcPr>
            <w:tcW w:w="630" w:type="pct"/>
            <w:vAlign w:val="center"/>
          </w:tcPr>
          <w:p w14:paraId="6DFD5115" w14:textId="77777777" w:rsidR="00AC6D3F" w:rsidRPr="00A651A9" w:rsidRDefault="00AC6D3F" w:rsidP="00F80D17">
            <w:pPr>
              <w:rPr>
                <w:color w:val="EF3340"/>
                <w:sz w:val="18"/>
                <w:szCs w:val="18"/>
                <w:lang w:val="en-US"/>
              </w:rPr>
            </w:pPr>
            <w:r w:rsidRPr="00A651A9">
              <w:rPr>
                <w:rFonts w:cs="Calibri"/>
                <w:color w:val="EF3340"/>
                <w:sz w:val="18"/>
                <w:szCs w:val="18"/>
              </w:rPr>
              <w:t> </w:t>
            </w:r>
            <w:r w:rsidRPr="00A651A9">
              <w:rPr>
                <w:color w:val="EF3340"/>
                <w:sz w:val="18"/>
                <w:szCs w:val="18"/>
              </w:rPr>
              <w:t>555</w:t>
            </w:r>
          </w:p>
        </w:tc>
        <w:tc>
          <w:tcPr>
            <w:tcW w:w="574" w:type="pct"/>
            <w:vAlign w:val="center"/>
          </w:tcPr>
          <w:p w14:paraId="2A1C8F03" w14:textId="77777777" w:rsidR="00AC6D3F" w:rsidRPr="00A9572F" w:rsidRDefault="00AC6D3F" w:rsidP="00F80D17">
            <w:pPr>
              <w:rPr>
                <w:color w:val="0070C0"/>
                <w:sz w:val="18"/>
                <w:szCs w:val="18"/>
                <w:lang w:val="en-US"/>
              </w:rPr>
            </w:pPr>
            <w:r w:rsidRPr="00A9572F">
              <w:rPr>
                <w:color w:val="0070C0"/>
                <w:sz w:val="18"/>
                <w:szCs w:val="18"/>
              </w:rPr>
              <w:t>112</w:t>
            </w:r>
          </w:p>
        </w:tc>
      </w:tr>
      <w:tr w:rsidR="00AC6D3F" w:rsidRPr="00B64F60" w14:paraId="4726A330" w14:textId="77777777" w:rsidTr="00F80D17">
        <w:tc>
          <w:tcPr>
            <w:tcW w:w="766" w:type="pct"/>
            <w:vAlign w:val="center"/>
          </w:tcPr>
          <w:p w14:paraId="3C8EFEB0" w14:textId="77777777" w:rsidR="00AC6D3F" w:rsidRPr="00B64F60" w:rsidRDefault="00AC6D3F" w:rsidP="00F80D17">
            <w:pPr>
              <w:rPr>
                <w:rFonts w:cs="Calibri"/>
                <w:sz w:val="18"/>
                <w:szCs w:val="18"/>
              </w:rPr>
            </w:pPr>
            <w:r w:rsidRPr="00B64F60">
              <w:rPr>
                <w:rFonts w:cs="Calibri"/>
                <w:sz w:val="18"/>
                <w:szCs w:val="18"/>
                <w:lang w:val="en-US"/>
              </w:rPr>
              <w:t>Guinea</w:t>
            </w:r>
          </w:p>
        </w:tc>
        <w:tc>
          <w:tcPr>
            <w:tcW w:w="625" w:type="pct"/>
            <w:vAlign w:val="center"/>
          </w:tcPr>
          <w:p w14:paraId="54CD876B" w14:textId="77777777" w:rsidR="00AC6D3F" w:rsidRPr="007F554B" w:rsidRDefault="00AC6D3F" w:rsidP="00F80D17">
            <w:pPr>
              <w:rPr>
                <w:rFonts w:cs="Calibri"/>
                <w:sz w:val="18"/>
                <w:szCs w:val="18"/>
              </w:rPr>
            </w:pPr>
            <w:r w:rsidRPr="007F554B">
              <w:rPr>
                <w:sz w:val="18"/>
                <w:szCs w:val="18"/>
              </w:rPr>
              <w:t>127</w:t>
            </w:r>
          </w:p>
        </w:tc>
        <w:tc>
          <w:tcPr>
            <w:tcW w:w="575" w:type="pct"/>
            <w:vAlign w:val="center"/>
          </w:tcPr>
          <w:p w14:paraId="6BD0F9C5" w14:textId="77777777" w:rsidR="00AC6D3F" w:rsidRPr="007F554B" w:rsidRDefault="00AC6D3F" w:rsidP="00F80D17">
            <w:pPr>
              <w:jc w:val="center"/>
              <w:rPr>
                <w:rFonts w:cs="Calibri"/>
                <w:sz w:val="18"/>
                <w:szCs w:val="18"/>
              </w:rPr>
            </w:pPr>
            <w:r w:rsidRPr="00FD5DE3">
              <w:rPr>
                <w:rFonts w:cs="Calibri"/>
                <w:color w:val="0070C0"/>
                <w:sz w:val="18"/>
                <w:szCs w:val="18"/>
              </w:rPr>
              <w:t> 69</w:t>
            </w:r>
          </w:p>
        </w:tc>
        <w:tc>
          <w:tcPr>
            <w:tcW w:w="611" w:type="pct"/>
            <w:vAlign w:val="center"/>
          </w:tcPr>
          <w:p w14:paraId="4B0AFBF8" w14:textId="77777777" w:rsidR="00AC6D3F" w:rsidRPr="00456EEC" w:rsidRDefault="00AC6D3F" w:rsidP="00F80D17">
            <w:pPr>
              <w:rPr>
                <w:rFonts w:cs="Calibri"/>
                <w:sz w:val="18"/>
                <w:szCs w:val="18"/>
              </w:rPr>
            </w:pPr>
            <w:r w:rsidRPr="00456EEC">
              <w:rPr>
                <w:sz w:val="18"/>
                <w:szCs w:val="18"/>
              </w:rPr>
              <w:t>69</w:t>
            </w:r>
          </w:p>
        </w:tc>
        <w:tc>
          <w:tcPr>
            <w:tcW w:w="646" w:type="pct"/>
            <w:vAlign w:val="center"/>
          </w:tcPr>
          <w:p w14:paraId="7F71273E" w14:textId="77777777" w:rsidR="00AC6D3F" w:rsidRPr="004D1E15" w:rsidRDefault="00AC6D3F" w:rsidP="00F80D17">
            <w:pPr>
              <w:rPr>
                <w:rFonts w:cs="Calibri"/>
                <w:sz w:val="18"/>
                <w:szCs w:val="18"/>
              </w:rPr>
            </w:pPr>
            <w:r w:rsidRPr="004D1E15">
              <w:rPr>
                <w:sz w:val="18"/>
                <w:szCs w:val="18"/>
              </w:rPr>
              <w:t>67</w:t>
            </w:r>
          </w:p>
        </w:tc>
        <w:tc>
          <w:tcPr>
            <w:tcW w:w="573" w:type="pct"/>
            <w:vAlign w:val="center"/>
          </w:tcPr>
          <w:p w14:paraId="32FB60AC" w14:textId="77777777" w:rsidR="00AC6D3F" w:rsidRPr="00EB22AD" w:rsidRDefault="00AC6D3F" w:rsidP="00F80D17">
            <w:pPr>
              <w:rPr>
                <w:rFonts w:cs="Calibri"/>
                <w:sz w:val="18"/>
                <w:szCs w:val="18"/>
              </w:rPr>
            </w:pPr>
            <w:r w:rsidRPr="00EB22AD">
              <w:rPr>
                <w:sz w:val="18"/>
                <w:szCs w:val="18"/>
              </w:rPr>
              <w:t>64</w:t>
            </w:r>
          </w:p>
        </w:tc>
        <w:tc>
          <w:tcPr>
            <w:tcW w:w="630" w:type="pct"/>
            <w:vAlign w:val="center"/>
          </w:tcPr>
          <w:p w14:paraId="70B876BB" w14:textId="77777777" w:rsidR="00AC6D3F" w:rsidRPr="00A651A9" w:rsidRDefault="00AC6D3F" w:rsidP="00F80D17">
            <w:pPr>
              <w:rPr>
                <w:rFonts w:cs="Calibri"/>
                <w:color w:val="EF3340"/>
                <w:sz w:val="18"/>
                <w:szCs w:val="18"/>
              </w:rPr>
            </w:pPr>
            <w:r w:rsidRPr="00A651A9">
              <w:rPr>
                <w:rFonts w:cs="Calibri"/>
                <w:color w:val="EF3340"/>
                <w:sz w:val="18"/>
                <w:szCs w:val="18"/>
              </w:rPr>
              <w:t> </w:t>
            </w:r>
            <w:r w:rsidRPr="00A651A9">
              <w:rPr>
                <w:color w:val="EF3340"/>
                <w:sz w:val="18"/>
                <w:szCs w:val="18"/>
              </w:rPr>
              <w:t>140</w:t>
            </w:r>
          </w:p>
        </w:tc>
        <w:tc>
          <w:tcPr>
            <w:tcW w:w="574" w:type="pct"/>
            <w:vAlign w:val="center"/>
          </w:tcPr>
          <w:p w14:paraId="6FAFD260" w14:textId="77777777" w:rsidR="00AC6D3F" w:rsidRPr="00A9572F" w:rsidRDefault="00AC6D3F" w:rsidP="00F80D17">
            <w:pPr>
              <w:rPr>
                <w:rFonts w:cs="Calibri"/>
                <w:color w:val="0070C0"/>
                <w:sz w:val="18"/>
                <w:szCs w:val="18"/>
              </w:rPr>
            </w:pPr>
            <w:r w:rsidRPr="00A9572F">
              <w:rPr>
                <w:color w:val="0070C0"/>
                <w:sz w:val="18"/>
                <w:szCs w:val="18"/>
              </w:rPr>
              <w:t>47</w:t>
            </w:r>
          </w:p>
        </w:tc>
      </w:tr>
      <w:tr w:rsidR="00AC6D3F" w:rsidRPr="00B64F60" w14:paraId="33F47EB0" w14:textId="77777777" w:rsidTr="00F80D17">
        <w:tc>
          <w:tcPr>
            <w:tcW w:w="766" w:type="pct"/>
            <w:vAlign w:val="center"/>
          </w:tcPr>
          <w:p w14:paraId="304F3B16" w14:textId="77777777" w:rsidR="00AC6D3F" w:rsidRPr="00B64F60" w:rsidRDefault="00AC6D3F" w:rsidP="00F80D17">
            <w:pPr>
              <w:rPr>
                <w:rFonts w:cs="Calibri"/>
                <w:sz w:val="18"/>
                <w:szCs w:val="18"/>
              </w:rPr>
            </w:pPr>
            <w:r w:rsidRPr="00B64F60">
              <w:rPr>
                <w:rFonts w:cs="Calibri"/>
                <w:sz w:val="18"/>
                <w:szCs w:val="18"/>
                <w:lang w:val="en-US"/>
              </w:rPr>
              <w:t>Senegal</w:t>
            </w:r>
          </w:p>
        </w:tc>
        <w:tc>
          <w:tcPr>
            <w:tcW w:w="625" w:type="pct"/>
            <w:vAlign w:val="center"/>
          </w:tcPr>
          <w:p w14:paraId="6A9A7BE1" w14:textId="77777777" w:rsidR="00AC6D3F" w:rsidRPr="007F554B" w:rsidRDefault="00AC6D3F" w:rsidP="00F80D17">
            <w:pPr>
              <w:rPr>
                <w:sz w:val="18"/>
                <w:szCs w:val="18"/>
                <w:lang w:val="en-US"/>
              </w:rPr>
            </w:pPr>
            <w:r w:rsidRPr="007F554B">
              <w:rPr>
                <w:sz w:val="18"/>
                <w:szCs w:val="18"/>
              </w:rPr>
              <w:t>119</w:t>
            </w:r>
          </w:p>
        </w:tc>
        <w:tc>
          <w:tcPr>
            <w:tcW w:w="575" w:type="pct"/>
            <w:vAlign w:val="center"/>
          </w:tcPr>
          <w:p w14:paraId="438F4C1E" w14:textId="77777777" w:rsidR="00AC6D3F" w:rsidRPr="00FD5DE3" w:rsidRDefault="00AC6D3F" w:rsidP="00F80D17">
            <w:pPr>
              <w:jc w:val="center"/>
              <w:rPr>
                <w:color w:val="0070C0"/>
                <w:sz w:val="18"/>
                <w:szCs w:val="18"/>
                <w:lang w:val="en-US"/>
              </w:rPr>
            </w:pPr>
            <w:r w:rsidRPr="00FD5DE3">
              <w:rPr>
                <w:color w:val="0070C0"/>
                <w:sz w:val="18"/>
                <w:szCs w:val="18"/>
                <w:lang w:val="en-US"/>
              </w:rPr>
              <w:t>51</w:t>
            </w:r>
          </w:p>
        </w:tc>
        <w:tc>
          <w:tcPr>
            <w:tcW w:w="611" w:type="pct"/>
            <w:vAlign w:val="center"/>
          </w:tcPr>
          <w:p w14:paraId="6B67EB85" w14:textId="77777777" w:rsidR="00AC6D3F" w:rsidRPr="00456EEC" w:rsidRDefault="00AC6D3F" w:rsidP="00F80D17">
            <w:pPr>
              <w:rPr>
                <w:rFonts w:cs="Calibri"/>
                <w:sz w:val="18"/>
                <w:szCs w:val="18"/>
              </w:rPr>
            </w:pPr>
            <w:r w:rsidRPr="00456EEC">
              <w:rPr>
                <w:color w:val="FF0000"/>
                <w:sz w:val="18"/>
                <w:szCs w:val="18"/>
              </w:rPr>
              <w:t>64</w:t>
            </w:r>
          </w:p>
        </w:tc>
        <w:tc>
          <w:tcPr>
            <w:tcW w:w="646" w:type="pct"/>
            <w:vAlign w:val="center"/>
          </w:tcPr>
          <w:p w14:paraId="0CC3383E" w14:textId="77777777" w:rsidR="00AC6D3F" w:rsidRPr="00C739DF" w:rsidRDefault="00AC6D3F" w:rsidP="00F80D17">
            <w:pPr>
              <w:rPr>
                <w:rFonts w:cs="Calibri"/>
                <w:color w:val="FF0000"/>
                <w:sz w:val="18"/>
                <w:szCs w:val="18"/>
              </w:rPr>
            </w:pPr>
            <w:r w:rsidRPr="00C739DF">
              <w:rPr>
                <w:color w:val="FF0000"/>
                <w:sz w:val="18"/>
                <w:szCs w:val="18"/>
              </w:rPr>
              <w:t>73</w:t>
            </w:r>
          </w:p>
        </w:tc>
        <w:tc>
          <w:tcPr>
            <w:tcW w:w="573" w:type="pct"/>
            <w:vAlign w:val="center"/>
          </w:tcPr>
          <w:p w14:paraId="38515DCB" w14:textId="77777777" w:rsidR="00AC6D3F" w:rsidRPr="00FB4E02" w:rsidRDefault="00AC6D3F" w:rsidP="00F80D17">
            <w:pPr>
              <w:rPr>
                <w:color w:val="FF0000"/>
                <w:sz w:val="18"/>
                <w:szCs w:val="18"/>
                <w:lang w:val="en-US"/>
              </w:rPr>
            </w:pPr>
            <w:r w:rsidRPr="00FB4E02">
              <w:rPr>
                <w:color w:val="FF0000"/>
                <w:sz w:val="18"/>
                <w:szCs w:val="18"/>
              </w:rPr>
              <w:t>97</w:t>
            </w:r>
          </w:p>
        </w:tc>
        <w:tc>
          <w:tcPr>
            <w:tcW w:w="630" w:type="pct"/>
            <w:vAlign w:val="center"/>
          </w:tcPr>
          <w:p w14:paraId="24880239" w14:textId="77777777" w:rsidR="00AC6D3F" w:rsidRPr="00A651A9" w:rsidRDefault="00AC6D3F" w:rsidP="00F80D17">
            <w:pPr>
              <w:rPr>
                <w:rFonts w:cs="Calibri"/>
                <w:color w:val="EF3340"/>
                <w:sz w:val="18"/>
                <w:szCs w:val="18"/>
              </w:rPr>
            </w:pPr>
            <w:r w:rsidRPr="00A651A9">
              <w:rPr>
                <w:color w:val="EF3340"/>
                <w:sz w:val="18"/>
                <w:szCs w:val="18"/>
              </w:rPr>
              <w:t>101</w:t>
            </w:r>
          </w:p>
        </w:tc>
        <w:tc>
          <w:tcPr>
            <w:tcW w:w="574" w:type="pct"/>
            <w:vAlign w:val="center"/>
          </w:tcPr>
          <w:p w14:paraId="10CA1782" w14:textId="77777777" w:rsidR="00AC6D3F" w:rsidRPr="00A9572F" w:rsidRDefault="00AC6D3F" w:rsidP="00F80D17">
            <w:pPr>
              <w:rPr>
                <w:color w:val="0070C0"/>
                <w:sz w:val="18"/>
                <w:szCs w:val="18"/>
                <w:lang w:val="en-US"/>
              </w:rPr>
            </w:pPr>
            <w:r w:rsidRPr="00A9572F">
              <w:rPr>
                <w:color w:val="0070C0"/>
                <w:sz w:val="18"/>
                <w:szCs w:val="18"/>
              </w:rPr>
              <w:t>94</w:t>
            </w:r>
          </w:p>
        </w:tc>
      </w:tr>
      <w:tr w:rsidR="00AC6D3F" w:rsidRPr="00B64F60" w14:paraId="6CCE07AE" w14:textId="77777777" w:rsidTr="00F80D17">
        <w:tc>
          <w:tcPr>
            <w:tcW w:w="766" w:type="pct"/>
            <w:vAlign w:val="center"/>
          </w:tcPr>
          <w:p w14:paraId="45AD0313" w14:textId="77777777" w:rsidR="00AC6D3F" w:rsidRPr="00B64F60" w:rsidRDefault="00AC6D3F" w:rsidP="00F80D17">
            <w:pPr>
              <w:rPr>
                <w:sz w:val="18"/>
                <w:szCs w:val="18"/>
                <w:lang w:val="en-US"/>
              </w:rPr>
            </w:pPr>
            <w:r w:rsidRPr="00B64F60">
              <w:rPr>
                <w:rFonts w:cs="Calibri"/>
                <w:sz w:val="18"/>
                <w:szCs w:val="18"/>
              </w:rPr>
              <w:t>Côte d’Ivoire</w:t>
            </w:r>
          </w:p>
        </w:tc>
        <w:tc>
          <w:tcPr>
            <w:tcW w:w="625" w:type="pct"/>
            <w:vAlign w:val="center"/>
          </w:tcPr>
          <w:p w14:paraId="195BC147" w14:textId="77777777" w:rsidR="00AC6D3F" w:rsidRPr="007F554B" w:rsidRDefault="00AC6D3F" w:rsidP="00F80D17">
            <w:pPr>
              <w:rPr>
                <w:sz w:val="18"/>
                <w:szCs w:val="18"/>
                <w:lang w:val="en-US"/>
              </w:rPr>
            </w:pPr>
            <w:r w:rsidRPr="007F554B">
              <w:rPr>
                <w:sz w:val="18"/>
                <w:szCs w:val="18"/>
                <w:lang w:val="en-US"/>
              </w:rPr>
              <w:t>44</w:t>
            </w:r>
          </w:p>
        </w:tc>
        <w:tc>
          <w:tcPr>
            <w:tcW w:w="575" w:type="pct"/>
            <w:vAlign w:val="center"/>
          </w:tcPr>
          <w:p w14:paraId="70127E4E" w14:textId="77777777" w:rsidR="00AC6D3F" w:rsidRPr="00FD5DE3" w:rsidRDefault="00AC6D3F" w:rsidP="00F80D17">
            <w:pPr>
              <w:jc w:val="center"/>
              <w:rPr>
                <w:color w:val="0070C0"/>
                <w:sz w:val="18"/>
                <w:szCs w:val="18"/>
                <w:lang w:val="en-US"/>
              </w:rPr>
            </w:pPr>
            <w:r w:rsidRPr="00FD5DE3">
              <w:rPr>
                <w:color w:val="0070C0"/>
                <w:sz w:val="18"/>
                <w:szCs w:val="18"/>
                <w:lang w:val="en-US"/>
              </w:rPr>
              <w:t>48</w:t>
            </w:r>
          </w:p>
        </w:tc>
        <w:tc>
          <w:tcPr>
            <w:tcW w:w="611" w:type="pct"/>
            <w:vAlign w:val="center"/>
          </w:tcPr>
          <w:p w14:paraId="10847B69" w14:textId="77777777" w:rsidR="00AC6D3F" w:rsidRPr="00456EEC" w:rsidRDefault="00AC6D3F" w:rsidP="00F80D17">
            <w:pPr>
              <w:rPr>
                <w:sz w:val="18"/>
                <w:szCs w:val="18"/>
                <w:lang w:val="en-US"/>
              </w:rPr>
            </w:pPr>
            <w:r w:rsidRPr="00456EEC">
              <w:rPr>
                <w:rFonts w:cs="Calibri"/>
                <w:sz w:val="18"/>
                <w:szCs w:val="18"/>
              </w:rPr>
              <w:t> </w:t>
            </w:r>
            <w:r w:rsidRPr="00456EEC">
              <w:rPr>
                <w:color w:val="0070C0"/>
                <w:sz w:val="18"/>
                <w:szCs w:val="18"/>
              </w:rPr>
              <w:t>10</w:t>
            </w:r>
          </w:p>
        </w:tc>
        <w:tc>
          <w:tcPr>
            <w:tcW w:w="646" w:type="pct"/>
            <w:vAlign w:val="center"/>
          </w:tcPr>
          <w:p w14:paraId="457F3566" w14:textId="77777777" w:rsidR="00AC6D3F" w:rsidRPr="00C739DF" w:rsidRDefault="00AC6D3F" w:rsidP="00F80D17">
            <w:pPr>
              <w:rPr>
                <w:color w:val="FF0000"/>
                <w:sz w:val="18"/>
                <w:szCs w:val="18"/>
                <w:lang w:val="en-US"/>
              </w:rPr>
            </w:pPr>
            <w:r w:rsidRPr="00C739DF">
              <w:rPr>
                <w:rFonts w:cs="Calibri"/>
                <w:color w:val="FF0000"/>
                <w:sz w:val="18"/>
                <w:szCs w:val="18"/>
              </w:rPr>
              <w:t> </w:t>
            </w:r>
            <w:r w:rsidRPr="00C739DF">
              <w:rPr>
                <w:color w:val="FF0000"/>
                <w:sz w:val="18"/>
                <w:szCs w:val="18"/>
              </w:rPr>
              <w:t>34</w:t>
            </w:r>
          </w:p>
        </w:tc>
        <w:tc>
          <w:tcPr>
            <w:tcW w:w="573" w:type="pct"/>
            <w:vAlign w:val="center"/>
          </w:tcPr>
          <w:p w14:paraId="3C30641E" w14:textId="77777777" w:rsidR="00AC6D3F" w:rsidRPr="00FB4E02" w:rsidRDefault="00AC6D3F" w:rsidP="00F80D17">
            <w:pPr>
              <w:rPr>
                <w:color w:val="FF0000"/>
                <w:sz w:val="18"/>
                <w:szCs w:val="18"/>
                <w:lang w:val="en-US"/>
              </w:rPr>
            </w:pPr>
            <w:r w:rsidRPr="00FB4E02">
              <w:rPr>
                <w:color w:val="FF0000"/>
                <w:sz w:val="18"/>
                <w:szCs w:val="18"/>
              </w:rPr>
              <w:t>78</w:t>
            </w:r>
          </w:p>
        </w:tc>
        <w:tc>
          <w:tcPr>
            <w:tcW w:w="630" w:type="pct"/>
            <w:vAlign w:val="center"/>
          </w:tcPr>
          <w:p w14:paraId="277DB97A" w14:textId="77777777" w:rsidR="00AC6D3F" w:rsidRPr="00A651A9" w:rsidRDefault="00AC6D3F" w:rsidP="00F80D17">
            <w:pPr>
              <w:rPr>
                <w:color w:val="FF0000"/>
                <w:sz w:val="18"/>
                <w:szCs w:val="18"/>
                <w:lang w:val="en-US"/>
              </w:rPr>
            </w:pPr>
            <w:r w:rsidRPr="00A651A9">
              <w:rPr>
                <w:rFonts w:cs="Calibri"/>
                <w:color w:val="0070C0"/>
                <w:sz w:val="18"/>
                <w:szCs w:val="18"/>
              </w:rPr>
              <w:t> </w:t>
            </w:r>
            <w:r w:rsidRPr="00A651A9">
              <w:rPr>
                <w:sz w:val="18"/>
                <w:szCs w:val="18"/>
              </w:rPr>
              <w:t>70</w:t>
            </w:r>
          </w:p>
        </w:tc>
        <w:tc>
          <w:tcPr>
            <w:tcW w:w="574" w:type="pct"/>
            <w:vAlign w:val="center"/>
          </w:tcPr>
          <w:p w14:paraId="1D414A59" w14:textId="77777777" w:rsidR="00AC6D3F" w:rsidRPr="00A9572F" w:rsidRDefault="00AC6D3F" w:rsidP="00F80D17">
            <w:pPr>
              <w:rPr>
                <w:color w:val="0070C0"/>
                <w:sz w:val="18"/>
                <w:szCs w:val="18"/>
                <w:lang w:val="en-US"/>
              </w:rPr>
            </w:pPr>
            <w:r w:rsidRPr="00A9572F">
              <w:rPr>
                <w:color w:val="0070C0"/>
                <w:sz w:val="18"/>
                <w:szCs w:val="18"/>
              </w:rPr>
              <w:t>40</w:t>
            </w:r>
          </w:p>
        </w:tc>
      </w:tr>
    </w:tbl>
    <w:p w14:paraId="370985C3" w14:textId="77777777" w:rsidR="00AC6D3F" w:rsidRDefault="00AC6D3F" w:rsidP="00AC6D3F">
      <w:pPr>
        <w:tabs>
          <w:tab w:val="left" w:pos="8010"/>
        </w:tabs>
        <w:rPr>
          <w:rFonts w:eastAsiaTheme="majorEastAsia" w:cstheme="majorBidi"/>
          <w:color w:val="EF3340"/>
          <w:sz w:val="18"/>
          <w:lang w:val="en-US"/>
        </w:rPr>
      </w:pPr>
    </w:p>
    <w:p w14:paraId="035D64E2" w14:textId="77777777" w:rsidR="00AC6D3F" w:rsidRPr="00F51E1F" w:rsidRDefault="00AC6D3F" w:rsidP="00AC6D3F">
      <w:pPr>
        <w:tabs>
          <w:tab w:val="left" w:pos="8010"/>
        </w:tabs>
        <w:rPr>
          <w:lang w:val="en-US"/>
        </w:rPr>
      </w:pPr>
      <w:r>
        <w:rPr>
          <w:rFonts w:eastAsiaTheme="majorEastAsia" w:cstheme="majorBidi"/>
          <w:color w:val="EF3340"/>
          <w:sz w:val="24"/>
          <w:szCs w:val="32"/>
          <w:lang w:val="en-US"/>
        </w:rPr>
        <w:t>Useful Sources</w:t>
      </w:r>
    </w:p>
    <w:p w14:paraId="30F3D9D1" w14:textId="77777777" w:rsidR="00AC6D3F" w:rsidRDefault="00AC6D3F" w:rsidP="00AC6D3F">
      <w:r>
        <w:t xml:space="preserve">Some additional sources – such as specific journal articles are shared as a foot note and saved to the “Evidence” folder in Teams. </w:t>
      </w:r>
    </w:p>
    <w:p w14:paraId="15F7E4BF" w14:textId="77777777" w:rsidR="00AC6D3F" w:rsidRPr="00673433" w:rsidRDefault="00AC6D3F" w:rsidP="00AC6D3F">
      <w:pPr>
        <w:rPr>
          <w:color w:val="0070C0"/>
          <w:lang w:val="en-US"/>
        </w:rPr>
      </w:pPr>
      <w:hyperlink r:id="rId34" w:history="1">
        <w:r w:rsidRPr="00673433">
          <w:rPr>
            <w:rStyle w:val="Hyperlink"/>
            <w:lang w:val="en-US"/>
          </w:rPr>
          <w:t>ALNAP launched COVID-19 response portal</w:t>
        </w:r>
      </w:hyperlink>
    </w:p>
    <w:p w14:paraId="620F213E" w14:textId="77777777" w:rsidR="00AC6D3F" w:rsidRDefault="00AC6D3F" w:rsidP="00AC6D3F">
      <w:hyperlink r:id="rId35" w:history="1">
        <w:r w:rsidRPr="006D3619">
          <w:rPr>
            <w:rStyle w:val="Hyperlink"/>
          </w:rPr>
          <w:t>BMJ COVID-19 resources</w:t>
        </w:r>
      </w:hyperlink>
    </w:p>
    <w:p w14:paraId="797B27A7" w14:textId="77777777" w:rsidR="00AC6D3F" w:rsidRDefault="00AC6D3F" w:rsidP="00AC6D3F">
      <w:hyperlink r:id="rId36" w:history="1">
        <w:r w:rsidRPr="009E21F0">
          <w:rPr>
            <w:rStyle w:val="Hyperlink"/>
          </w:rPr>
          <w:t>European Centre for Disease Prevention and Control</w:t>
        </w:r>
      </w:hyperlink>
      <w:r>
        <w:t xml:space="preserve"> </w:t>
      </w:r>
    </w:p>
    <w:p w14:paraId="04AD3399" w14:textId="77777777" w:rsidR="00AC6D3F" w:rsidRDefault="00AC6D3F" w:rsidP="00AC6D3F">
      <w:pPr>
        <w:rPr>
          <w:rStyle w:val="Hyperlink"/>
          <w:lang w:val="en-US"/>
        </w:rPr>
      </w:pPr>
      <w:hyperlink r:id="rId37" w:history="1">
        <w:r w:rsidRPr="00CE73B6">
          <w:rPr>
            <w:rStyle w:val="Hyperlink"/>
            <w:lang w:val="en-US"/>
          </w:rPr>
          <w:t>Health Map</w:t>
        </w:r>
      </w:hyperlink>
    </w:p>
    <w:p w14:paraId="03A126DD" w14:textId="77777777" w:rsidR="00AC6D3F" w:rsidRDefault="00AC6D3F" w:rsidP="00AC6D3F">
      <w:pPr>
        <w:rPr>
          <w:rStyle w:val="Hyperlink"/>
          <w:lang w:val="en-US"/>
        </w:rPr>
      </w:pPr>
      <w:hyperlink r:id="rId38" w:history="1">
        <w:r w:rsidRPr="00AB2B9D">
          <w:rPr>
            <w:rStyle w:val="Hyperlink"/>
            <w:lang w:val="en-US"/>
          </w:rPr>
          <w:t>Imperial College of London</w:t>
        </w:r>
      </w:hyperlink>
    </w:p>
    <w:p w14:paraId="585C9B30" w14:textId="77777777" w:rsidR="00AC6D3F" w:rsidRDefault="00AC6D3F" w:rsidP="00AC6D3F">
      <w:pPr>
        <w:rPr>
          <w:lang w:val="en-US"/>
        </w:rPr>
      </w:pPr>
      <w:hyperlink r:id="rId39" w:history="1">
        <w:r w:rsidRPr="0049494F">
          <w:rPr>
            <w:rStyle w:val="Hyperlink"/>
            <w:lang w:val="en-US"/>
          </w:rPr>
          <w:t>ISARIC COVID-19 resources</w:t>
        </w:r>
      </w:hyperlink>
    </w:p>
    <w:p w14:paraId="73BA7566" w14:textId="77777777" w:rsidR="00AC6D3F" w:rsidRDefault="00AC6D3F" w:rsidP="00AC6D3F">
      <w:pPr>
        <w:rPr>
          <w:lang w:val="en-US"/>
        </w:rPr>
      </w:pPr>
      <w:hyperlink r:id="rId40" w:history="1">
        <w:r w:rsidRPr="00CE73B6">
          <w:rPr>
            <w:rStyle w:val="Hyperlink"/>
            <w:lang w:val="en-US"/>
          </w:rPr>
          <w:t>Johns Hopkins Center for Health Security</w:t>
        </w:r>
      </w:hyperlink>
      <w:r>
        <w:rPr>
          <w:lang w:val="en-US"/>
        </w:rPr>
        <w:t xml:space="preserve"> and </w:t>
      </w:r>
      <w:hyperlink r:id="rId41" w:anchor="/bda7594740fd40299423467b48e9ecf6" w:history="1">
        <w:r w:rsidRPr="00CE73B6">
          <w:rPr>
            <w:rStyle w:val="Hyperlink"/>
            <w:lang w:val="en-US"/>
          </w:rPr>
          <w:t>CSSE</w:t>
        </w:r>
      </w:hyperlink>
    </w:p>
    <w:p w14:paraId="5336B8A6" w14:textId="77777777" w:rsidR="00AC6D3F" w:rsidRDefault="00AC6D3F" w:rsidP="00AC6D3F">
      <w:pPr>
        <w:rPr>
          <w:rStyle w:val="Hyperlink"/>
          <w:lang w:val="en-US"/>
        </w:rPr>
      </w:pPr>
      <w:hyperlink r:id="rId42" w:history="1">
        <w:r w:rsidRPr="00CE73B6">
          <w:rPr>
            <w:rStyle w:val="Hyperlink"/>
            <w:lang w:val="en-US"/>
          </w:rPr>
          <w:t>The Lancet</w:t>
        </w:r>
      </w:hyperlink>
    </w:p>
    <w:p w14:paraId="75569609" w14:textId="77777777" w:rsidR="00AC6D3F" w:rsidRDefault="00AC6D3F" w:rsidP="00AC6D3F">
      <w:pPr>
        <w:rPr>
          <w:lang w:val="en-US"/>
        </w:rPr>
      </w:pPr>
      <w:hyperlink r:id="rId43" w:history="1">
        <w:r w:rsidRPr="00460BA8">
          <w:rPr>
            <w:rStyle w:val="Hyperlink"/>
            <w:lang w:val="en-US"/>
          </w:rPr>
          <w:t>LSHTM COVID-19 mapping tool</w:t>
        </w:r>
      </w:hyperlink>
      <w:r>
        <w:rPr>
          <w:rStyle w:val="Hyperlink"/>
          <w:lang w:val="en-US"/>
        </w:rPr>
        <w:t xml:space="preserve"> </w:t>
      </w:r>
    </w:p>
    <w:p w14:paraId="15C6E064" w14:textId="77777777" w:rsidR="00AC6D3F" w:rsidRDefault="00AC6D3F" w:rsidP="00AC6D3F">
      <w:pPr>
        <w:rPr>
          <w:rStyle w:val="Hyperlink"/>
          <w:lang w:val="en-US"/>
        </w:rPr>
      </w:pPr>
      <w:hyperlink r:id="rId44" w:history="1">
        <w:r w:rsidRPr="00CE73B6">
          <w:rPr>
            <w:rStyle w:val="Hyperlink"/>
            <w:lang w:val="en-US"/>
          </w:rPr>
          <w:t>New England Journal of Medicine</w:t>
        </w:r>
      </w:hyperlink>
    </w:p>
    <w:p w14:paraId="099B1F65" w14:textId="77777777" w:rsidR="00AC6D3F" w:rsidRPr="00182FA1" w:rsidRDefault="00AC6D3F" w:rsidP="00AC6D3F">
      <w:pPr>
        <w:rPr>
          <w:rStyle w:val="Hyperlink"/>
          <w:lang w:val="en-US"/>
        </w:rPr>
      </w:pPr>
      <w:r>
        <w:rPr>
          <w:lang w:val="en-US"/>
        </w:rPr>
        <w:fldChar w:fldCharType="begin"/>
      </w:r>
      <w:r>
        <w:rPr>
          <w:lang w:val="en-US"/>
        </w:rPr>
        <w:instrText xml:space="preserve"> HYPERLINK "https://nextstrain.org/ncov?l=clock&amp;p=grid" </w:instrText>
      </w:r>
      <w:r>
        <w:rPr>
          <w:lang w:val="en-US"/>
        </w:rPr>
        <w:fldChar w:fldCharType="separate"/>
      </w:r>
      <w:r w:rsidRPr="00182FA1">
        <w:rPr>
          <w:rStyle w:val="Hyperlink"/>
          <w:lang w:val="en-US"/>
        </w:rPr>
        <w:t>Next Strain (Phylogeny of SARS-CoV-2)</w:t>
      </w:r>
    </w:p>
    <w:p w14:paraId="1F10089C" w14:textId="77777777" w:rsidR="00AC6D3F" w:rsidRDefault="00AC6D3F" w:rsidP="00AC6D3F">
      <w:pPr>
        <w:rPr>
          <w:lang w:val="en-US"/>
        </w:rPr>
      </w:pPr>
      <w:r>
        <w:rPr>
          <w:lang w:val="en-US"/>
        </w:rPr>
        <w:fldChar w:fldCharType="end"/>
      </w:r>
      <w:hyperlink r:id="rId45" w:history="1">
        <w:r w:rsidRPr="002262D2">
          <w:rPr>
            <w:rStyle w:val="Hyperlink"/>
            <w:lang w:val="en-US"/>
          </w:rPr>
          <w:t>Our world in Data</w:t>
        </w:r>
      </w:hyperlink>
    </w:p>
    <w:p w14:paraId="452714E0" w14:textId="77777777" w:rsidR="00AC6D3F" w:rsidRDefault="00AC6D3F" w:rsidP="00AC6D3F">
      <w:pPr>
        <w:rPr>
          <w:lang w:val="en-US"/>
        </w:rPr>
      </w:pPr>
      <w:hyperlink r:id="rId46" w:history="1">
        <w:r w:rsidRPr="00CE73B6">
          <w:rPr>
            <w:rStyle w:val="Hyperlink"/>
            <w:lang w:val="en-US"/>
          </w:rPr>
          <w:t>ProMed</w:t>
        </w:r>
      </w:hyperlink>
    </w:p>
    <w:p w14:paraId="0758A4CE" w14:textId="77777777" w:rsidR="00AC6D3F" w:rsidRDefault="00AC6D3F" w:rsidP="00AC6D3F">
      <w:pPr>
        <w:rPr>
          <w:lang w:val="en-US"/>
        </w:rPr>
      </w:pPr>
      <w:hyperlink r:id="rId47" w:history="1">
        <w:r w:rsidRPr="00CE73B6">
          <w:rPr>
            <w:rStyle w:val="Hyperlink"/>
            <w:lang w:val="en-US"/>
          </w:rPr>
          <w:t>WHO</w:t>
        </w:r>
      </w:hyperlink>
    </w:p>
    <w:p w14:paraId="6EB714A0" w14:textId="77777777" w:rsidR="00AC6D3F" w:rsidRDefault="00AC6D3F" w:rsidP="00AC6D3F">
      <w:pPr>
        <w:rPr>
          <w:lang w:val="en-US"/>
        </w:rPr>
      </w:pPr>
      <w:hyperlink r:id="rId48" w:history="1">
        <w:r w:rsidRPr="001146A7">
          <w:rPr>
            <w:rStyle w:val="Hyperlink"/>
            <w:lang w:val="en-US"/>
          </w:rPr>
          <w:t>MobLabs</w:t>
        </w:r>
      </w:hyperlink>
    </w:p>
    <w:p w14:paraId="009F3B42" w14:textId="77777777" w:rsidR="00AC6D3F" w:rsidRDefault="00AC6D3F" w:rsidP="00AC6D3F">
      <w:pPr>
        <w:rPr>
          <w:lang w:val="en-US"/>
        </w:rPr>
      </w:pPr>
      <w:hyperlink r:id="rId49" w:history="1">
        <w:r w:rsidRPr="00635F80">
          <w:rPr>
            <w:rStyle w:val="Hyperlink"/>
            <w:lang w:val="en-US"/>
          </w:rPr>
          <w:t>MobLabs Domestic and international risk of importing a case</w:t>
        </w:r>
      </w:hyperlink>
    </w:p>
    <w:p w14:paraId="77B113A3" w14:textId="77777777" w:rsidR="00AC6D3F" w:rsidRPr="00CE73B6" w:rsidRDefault="00AC6D3F" w:rsidP="00AC6D3F">
      <w:pPr>
        <w:rPr>
          <w:lang w:val="en-US"/>
        </w:rPr>
      </w:pPr>
      <w:hyperlink r:id="rId50">
        <w:r w:rsidRPr="00360ACD">
          <w:rPr>
            <w:rStyle w:val="Hyperlink"/>
            <w:lang w:val="en-US"/>
          </w:rPr>
          <w:t>World Meters</w:t>
        </w:r>
      </w:hyperlink>
    </w:p>
    <w:p w14:paraId="3D795404" w14:textId="5D7D1451" w:rsidR="0093397F" w:rsidRPr="0093397F" w:rsidRDefault="0093397F" w:rsidP="0093397F">
      <w:pPr>
        <w:rPr>
          <w:rFonts w:ascii="Montserrat" w:hAnsi="Montserrat"/>
          <w:color w:val="EF3340"/>
          <w:sz w:val="24"/>
          <w:szCs w:val="24"/>
        </w:rPr>
      </w:pPr>
    </w:p>
    <w:sectPr w:rsidR="0093397F" w:rsidRPr="0093397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B80B9" w14:textId="77777777" w:rsidR="00AC6D3F" w:rsidRDefault="00AC6D3F" w:rsidP="00AC6D3F">
      <w:pPr>
        <w:spacing w:after="0" w:line="240" w:lineRule="auto"/>
      </w:pPr>
      <w:r>
        <w:separator/>
      </w:r>
    </w:p>
  </w:endnote>
  <w:endnote w:type="continuationSeparator" w:id="0">
    <w:p w14:paraId="165187ED" w14:textId="77777777" w:rsidR="00AC6D3F" w:rsidRDefault="00AC6D3F" w:rsidP="00AC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Calibri"/>
    <w:charset w:val="EE"/>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EE"/>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7984" w14:textId="77777777" w:rsidR="00AC6D3F" w:rsidRDefault="00AC6D3F" w:rsidP="00AC6D3F">
      <w:pPr>
        <w:spacing w:after="0" w:line="240" w:lineRule="auto"/>
      </w:pPr>
      <w:r>
        <w:separator/>
      </w:r>
    </w:p>
  </w:footnote>
  <w:footnote w:type="continuationSeparator" w:id="0">
    <w:p w14:paraId="33D11AD7" w14:textId="77777777" w:rsidR="00AC6D3F" w:rsidRDefault="00AC6D3F" w:rsidP="00AC6D3F">
      <w:pPr>
        <w:spacing w:after="0" w:line="240" w:lineRule="auto"/>
      </w:pPr>
      <w:r>
        <w:continuationSeparator/>
      </w:r>
    </w:p>
  </w:footnote>
  <w:footnote w:id="1">
    <w:p w14:paraId="44766F31" w14:textId="77777777" w:rsidR="00AC6D3F" w:rsidRPr="00293486" w:rsidRDefault="00AC6D3F" w:rsidP="00AC6D3F">
      <w:pPr>
        <w:rPr>
          <w:color w:val="0563C1" w:themeColor="hyperlink"/>
          <w:sz w:val="18"/>
          <w:szCs w:val="18"/>
          <w:u w:val="single"/>
        </w:rPr>
      </w:pPr>
      <w:r w:rsidRPr="00A1210A">
        <w:rPr>
          <w:rStyle w:val="FootnoteReference"/>
          <w:sz w:val="18"/>
          <w:szCs w:val="18"/>
        </w:rPr>
        <w:footnoteRef/>
      </w:r>
      <w:r w:rsidRPr="00A1210A">
        <w:rPr>
          <w:sz w:val="18"/>
          <w:szCs w:val="18"/>
        </w:rPr>
        <w:t xml:space="preserve"> </w:t>
      </w:r>
      <w:r w:rsidRPr="003449B6">
        <w:rPr>
          <w:i/>
          <w:iCs/>
          <w:sz w:val="18"/>
          <w:szCs w:val="18"/>
          <w:lang w:val="en-US"/>
        </w:rPr>
        <w:t xml:space="preserve">Official numbers and WHO visualizations available </w:t>
      </w:r>
      <w:hyperlink r:id="rId1" w:history="1">
        <w:r w:rsidRPr="003449B6">
          <w:rPr>
            <w:rStyle w:val="Hyperlink"/>
            <w:i/>
            <w:iCs/>
            <w:sz w:val="18"/>
            <w:szCs w:val="18"/>
            <w:lang w:val="en-US"/>
          </w:rPr>
          <w:t>here</w:t>
        </w:r>
      </w:hyperlink>
      <w:r>
        <w:rPr>
          <w:rStyle w:val="Hyperlink"/>
          <w:i/>
          <w:iCs/>
          <w:sz w:val="18"/>
          <w:szCs w:val="18"/>
          <w:lang w:val="en-US"/>
        </w:rPr>
        <w:t xml:space="preserve"> , </w:t>
      </w:r>
      <w:r w:rsidRPr="00293486">
        <w:rPr>
          <w:sz w:val="18"/>
          <w:szCs w:val="18"/>
        </w:rPr>
        <w:t>WHO Europe Epi Week of May 4</w:t>
      </w:r>
      <w:r w:rsidRPr="00293486">
        <w:rPr>
          <w:sz w:val="18"/>
          <w:szCs w:val="18"/>
          <w:vertAlign w:val="superscript"/>
        </w:rPr>
        <w:t>th</w:t>
      </w:r>
      <w:r w:rsidRPr="00293486">
        <w:rPr>
          <w:sz w:val="18"/>
          <w:szCs w:val="18"/>
        </w:rPr>
        <w:t>-10</w:t>
      </w:r>
      <w:r w:rsidRPr="00293486">
        <w:rPr>
          <w:sz w:val="18"/>
          <w:szCs w:val="18"/>
          <w:vertAlign w:val="superscript"/>
        </w:rPr>
        <w:t>th</w:t>
      </w:r>
      <w:r w:rsidRPr="00293486">
        <w:rPr>
          <w:sz w:val="18"/>
          <w:szCs w:val="18"/>
        </w:rPr>
        <w:t xml:space="preserve">  </w:t>
      </w:r>
      <w:hyperlink r:id="rId2" w:history="1">
        <w:r w:rsidRPr="00293486">
          <w:rPr>
            <w:rStyle w:val="Hyperlink"/>
            <w:sz w:val="18"/>
            <w:szCs w:val="18"/>
          </w:rPr>
          <w:t>(WHO Weekly Epi Report)</w:t>
        </w:r>
      </w:hyperlink>
    </w:p>
  </w:footnote>
  <w:footnote w:id="2">
    <w:p w14:paraId="0E9490DB" w14:textId="77777777" w:rsidR="00AC6D3F" w:rsidRPr="003449B6" w:rsidRDefault="00AC6D3F" w:rsidP="00AC6D3F">
      <w:pPr>
        <w:pStyle w:val="FootnoteText"/>
        <w:rPr>
          <w:sz w:val="18"/>
          <w:szCs w:val="18"/>
        </w:rPr>
      </w:pPr>
      <w:r w:rsidRPr="003449B6">
        <w:rPr>
          <w:rStyle w:val="FootnoteReference"/>
          <w:sz w:val="18"/>
          <w:szCs w:val="18"/>
        </w:rPr>
        <w:footnoteRef/>
      </w:r>
      <w:r w:rsidRPr="003449B6">
        <w:rPr>
          <w:sz w:val="18"/>
          <w:szCs w:val="18"/>
        </w:rPr>
        <w:t xml:space="preserve"> </w:t>
      </w:r>
      <w:hyperlink r:id="rId3" w:history="1">
        <w:r w:rsidRPr="003449B6">
          <w:rPr>
            <w:rStyle w:val="Hyperlink"/>
            <w:sz w:val="18"/>
            <w:szCs w:val="18"/>
          </w:rPr>
          <w:t>https://ourworldindata.org/coronavirus</w:t>
        </w:r>
      </w:hyperlink>
    </w:p>
  </w:footnote>
  <w:footnote w:id="3">
    <w:p w14:paraId="7485E42B" w14:textId="77777777" w:rsidR="00AC6D3F" w:rsidRPr="003449B6" w:rsidRDefault="00AC6D3F" w:rsidP="00AC6D3F">
      <w:pPr>
        <w:pStyle w:val="FootnoteText"/>
        <w:rPr>
          <w:sz w:val="18"/>
          <w:szCs w:val="18"/>
          <w:lang w:val="en-US"/>
        </w:rPr>
      </w:pPr>
      <w:r w:rsidRPr="003449B6">
        <w:rPr>
          <w:rStyle w:val="FootnoteReference"/>
          <w:sz w:val="18"/>
          <w:szCs w:val="18"/>
        </w:rPr>
        <w:footnoteRef/>
      </w:r>
      <w:r w:rsidRPr="003449B6">
        <w:rPr>
          <w:sz w:val="18"/>
          <w:szCs w:val="18"/>
        </w:rPr>
        <w:t xml:space="preserve"> </w:t>
      </w:r>
      <w:r w:rsidRPr="003449B6">
        <w:rPr>
          <w:sz w:val="18"/>
          <w:szCs w:val="18"/>
          <w:lang w:val="en-US"/>
        </w:rPr>
        <w:t xml:space="preserve">Reference to ECDC data using </w:t>
      </w:r>
      <w:hyperlink r:id="rId4" w:history="1">
        <w:r w:rsidRPr="003449B6">
          <w:rPr>
            <w:rStyle w:val="Hyperlink"/>
            <w:sz w:val="18"/>
            <w:szCs w:val="18"/>
          </w:rPr>
          <w:t>https://ourworldindata.org/coronavirus</w:t>
        </w:r>
      </w:hyperlink>
    </w:p>
  </w:footnote>
  <w:footnote w:id="4">
    <w:p w14:paraId="4F8F31D1" w14:textId="77777777" w:rsidR="00AC6D3F" w:rsidRPr="00514BA3" w:rsidRDefault="00AC6D3F" w:rsidP="00AC6D3F">
      <w:pPr>
        <w:pStyle w:val="FootnoteText"/>
        <w:rPr>
          <w:lang w:val="en-US"/>
        </w:rPr>
      </w:pPr>
      <w:r>
        <w:rPr>
          <w:rStyle w:val="FootnoteReference"/>
        </w:rPr>
        <w:footnoteRef/>
      </w:r>
      <w:r>
        <w:t xml:space="preserve"> </w:t>
      </w:r>
      <w:hyperlink r:id="rId5" w:history="1">
        <w:r w:rsidRPr="00514BA3">
          <w:rPr>
            <w:rStyle w:val="Hyperlink"/>
            <w:sz w:val="18"/>
            <w:szCs w:val="18"/>
            <w:lang w:val="en-US"/>
          </w:rPr>
          <w:t>BMJ news 14 May 2020</w:t>
        </w:r>
      </w:hyperlink>
    </w:p>
  </w:footnote>
  <w:footnote w:id="5">
    <w:p w14:paraId="437703DB" w14:textId="77777777" w:rsidR="00AC6D3F" w:rsidRPr="00902078" w:rsidRDefault="00AC6D3F" w:rsidP="00AC6D3F">
      <w:pPr>
        <w:pStyle w:val="FootnoteText"/>
      </w:pPr>
      <w:r>
        <w:rPr>
          <w:rStyle w:val="FootnoteReference"/>
        </w:rPr>
        <w:footnoteRef/>
      </w:r>
      <w:r>
        <w:t xml:space="preserve"> </w:t>
      </w:r>
      <w:hyperlink r:id="rId6" w:history="1">
        <w:r w:rsidRPr="00902078">
          <w:rPr>
            <w:rStyle w:val="Hyperlink"/>
            <w:sz w:val="18"/>
            <w:szCs w:val="18"/>
          </w:rPr>
          <w:t>WHO SitRep #123</w:t>
        </w:r>
      </w:hyperlink>
    </w:p>
  </w:footnote>
  <w:footnote w:id="6">
    <w:p w14:paraId="47DBB5BC" w14:textId="77777777" w:rsidR="00AC6D3F" w:rsidRPr="009A1C40" w:rsidRDefault="00AC6D3F" w:rsidP="00AC6D3F">
      <w:pPr>
        <w:pStyle w:val="FootnoteText"/>
        <w:rPr>
          <w:lang w:val="en-US"/>
        </w:rPr>
      </w:pPr>
      <w:r>
        <w:rPr>
          <w:rStyle w:val="FootnoteReference"/>
        </w:rPr>
        <w:footnoteRef/>
      </w:r>
      <w:r>
        <w:t xml:space="preserve"> </w:t>
      </w:r>
      <w:hyperlink r:id="rId7" w:history="1">
        <w:r w:rsidRPr="009A1C40">
          <w:rPr>
            <w:rStyle w:val="Hyperlink"/>
            <w:sz w:val="18"/>
            <w:szCs w:val="18"/>
            <w:lang w:val="en-US"/>
          </w:rPr>
          <w:t>Lancet 23 May 2020</w:t>
        </w:r>
      </w:hyperlink>
    </w:p>
  </w:footnote>
  <w:footnote w:id="7">
    <w:p w14:paraId="52D7CA95" w14:textId="77777777" w:rsidR="00AC6D3F" w:rsidRPr="004821D6" w:rsidRDefault="00AC6D3F" w:rsidP="00AC6D3F">
      <w:pPr>
        <w:pStyle w:val="FootnoteText"/>
        <w:rPr>
          <w:sz w:val="18"/>
          <w:szCs w:val="18"/>
        </w:rPr>
      </w:pPr>
      <w:r w:rsidRPr="004821D6">
        <w:rPr>
          <w:rStyle w:val="FootnoteReference"/>
          <w:sz w:val="18"/>
          <w:szCs w:val="18"/>
        </w:rPr>
        <w:footnoteRef/>
      </w:r>
      <w:r w:rsidRPr="004821D6">
        <w:rPr>
          <w:sz w:val="18"/>
          <w:szCs w:val="18"/>
        </w:rPr>
        <w:t xml:space="preserve"> </w:t>
      </w:r>
      <w:hyperlink r:id="rId8" w:history="1">
        <w:r w:rsidRPr="004821D6">
          <w:rPr>
            <w:rStyle w:val="Hyperlink"/>
            <w:sz w:val="18"/>
            <w:szCs w:val="18"/>
          </w:rPr>
          <w:t>Lancet 15 May 2020</w:t>
        </w:r>
      </w:hyperlink>
    </w:p>
  </w:footnote>
  <w:footnote w:id="8">
    <w:p w14:paraId="3B839570" w14:textId="77777777" w:rsidR="00AC6D3F" w:rsidRPr="00B21A3D" w:rsidRDefault="00AC6D3F" w:rsidP="00AC6D3F">
      <w:pPr>
        <w:pStyle w:val="FootnoteText"/>
        <w:rPr>
          <w:lang w:val="en-US"/>
        </w:rPr>
      </w:pPr>
      <w:r>
        <w:rPr>
          <w:rStyle w:val="FootnoteReference"/>
        </w:rPr>
        <w:footnoteRef/>
      </w:r>
      <w:r>
        <w:t xml:space="preserve"> </w:t>
      </w:r>
      <w:hyperlink r:id="rId9" w:history="1">
        <w:r w:rsidRPr="00271408">
          <w:rPr>
            <w:rStyle w:val="Hyperlink"/>
            <w:sz w:val="18"/>
            <w:szCs w:val="18"/>
            <w:lang w:val="en-US"/>
          </w:rPr>
          <w:t>Lancet 13 May 2020</w:t>
        </w:r>
      </w:hyperlink>
      <w:r w:rsidRPr="0082458D">
        <w:rPr>
          <w:sz w:val="18"/>
          <w:szCs w:val="18"/>
          <w:lang w:val="en-US"/>
        </w:rPr>
        <w:t>. An outbreak of severe Kawasaki-like disease at the Italian epicentre of the SARS-CoV-2 epidemic: an observational cohort study</w:t>
      </w:r>
    </w:p>
  </w:footnote>
  <w:footnote w:id="9">
    <w:p w14:paraId="4208C553" w14:textId="77777777" w:rsidR="00AC6D3F" w:rsidRPr="002805D9" w:rsidRDefault="00AC6D3F" w:rsidP="00AC6D3F">
      <w:pPr>
        <w:pStyle w:val="FootnoteText"/>
        <w:rPr>
          <w:sz w:val="18"/>
          <w:szCs w:val="18"/>
          <w:lang w:val="en-US"/>
        </w:rPr>
      </w:pPr>
      <w:r>
        <w:rPr>
          <w:rStyle w:val="FootnoteReference"/>
        </w:rPr>
        <w:footnoteRef/>
      </w:r>
      <w:r>
        <w:t xml:space="preserve"> </w:t>
      </w:r>
      <w:hyperlink r:id="rId10" w:history="1">
        <w:r w:rsidRPr="002805D9">
          <w:rPr>
            <w:rStyle w:val="Hyperlink"/>
            <w:sz w:val="18"/>
            <w:szCs w:val="18"/>
            <w:lang w:val="en-US"/>
          </w:rPr>
          <w:t>Lancet 21 May 2020</w:t>
        </w:r>
      </w:hyperlink>
      <w:r w:rsidRPr="002805D9">
        <w:rPr>
          <w:sz w:val="18"/>
          <w:szCs w:val="18"/>
          <w:lang w:val="en-US"/>
        </w:rPr>
        <w:t>. Detection of SARS-CoV-2 in human breastmilk</w:t>
      </w:r>
    </w:p>
  </w:footnote>
  <w:footnote w:id="10">
    <w:p w14:paraId="6586E09C" w14:textId="77777777" w:rsidR="00AC6D3F" w:rsidRPr="00C514FB" w:rsidRDefault="00AC6D3F" w:rsidP="00AC6D3F">
      <w:pPr>
        <w:pStyle w:val="FootnoteText"/>
        <w:rPr>
          <w:lang w:val="en-US"/>
        </w:rPr>
      </w:pPr>
      <w:r>
        <w:rPr>
          <w:rStyle w:val="FootnoteReference"/>
        </w:rPr>
        <w:footnoteRef/>
      </w:r>
      <w:r>
        <w:t xml:space="preserve"> </w:t>
      </w:r>
      <w:hyperlink r:id="rId11" w:history="1">
        <w:r w:rsidRPr="00236EFC">
          <w:rPr>
            <w:rStyle w:val="Hyperlink"/>
            <w:sz w:val="18"/>
            <w:szCs w:val="18"/>
            <w:lang w:val="en-US"/>
          </w:rPr>
          <w:t>Lancet 20 May 2020</w:t>
        </w:r>
      </w:hyperlink>
      <w:r w:rsidRPr="00236EFC">
        <w:rPr>
          <w:sz w:val="18"/>
          <w:szCs w:val="18"/>
          <w:lang w:val="en-US"/>
        </w:rPr>
        <w:t>. Vit D and COVID-19</w:t>
      </w:r>
    </w:p>
  </w:footnote>
  <w:footnote w:id="11">
    <w:p w14:paraId="0263AA40" w14:textId="77777777" w:rsidR="00AC6D3F" w:rsidRPr="00E54A76" w:rsidRDefault="00AC6D3F" w:rsidP="00AC6D3F">
      <w:pPr>
        <w:pStyle w:val="FootnoteText"/>
        <w:rPr>
          <w:lang w:val="en-US"/>
        </w:rPr>
      </w:pPr>
      <w:r>
        <w:rPr>
          <w:rStyle w:val="FootnoteReference"/>
        </w:rPr>
        <w:footnoteRef/>
      </w:r>
      <w:r>
        <w:t xml:space="preserve"> </w:t>
      </w:r>
      <w:hyperlink r:id="rId12" w:history="1">
        <w:r w:rsidRPr="00FF0A0A">
          <w:rPr>
            <w:rStyle w:val="Hyperlink"/>
            <w:sz w:val="18"/>
            <w:szCs w:val="18"/>
            <w:lang w:val="en-US"/>
          </w:rPr>
          <w:t>Lancet 21 May 2020</w:t>
        </w:r>
      </w:hyperlink>
    </w:p>
  </w:footnote>
  <w:footnote w:id="12">
    <w:p w14:paraId="44870A1A" w14:textId="77777777" w:rsidR="00AC6D3F" w:rsidRPr="00AB4F57" w:rsidRDefault="00AC6D3F" w:rsidP="00AC6D3F">
      <w:pPr>
        <w:pStyle w:val="FootnoteText"/>
      </w:pPr>
      <w:r>
        <w:rPr>
          <w:rStyle w:val="FootnoteReference"/>
        </w:rPr>
        <w:footnoteRef/>
      </w:r>
      <w:r>
        <w:t xml:space="preserve"> </w:t>
      </w:r>
      <w:hyperlink r:id="rId13" w:history="1">
        <w:r w:rsidRPr="004D4302">
          <w:rPr>
            <w:rStyle w:val="Hyperlink"/>
            <w:sz w:val="18"/>
            <w:szCs w:val="18"/>
          </w:rPr>
          <w:t>NEJM 22 May 2020</w:t>
        </w:r>
      </w:hyperlink>
      <w:r w:rsidRPr="004D4302">
        <w:rPr>
          <w:sz w:val="18"/>
          <w:szCs w:val="18"/>
        </w:rPr>
        <w:t>. Remdesivir for the treatment of COVID-19 – preliminary report</w:t>
      </w:r>
    </w:p>
  </w:footnote>
  <w:footnote w:id="13">
    <w:p w14:paraId="0B9B71C6" w14:textId="77777777" w:rsidR="00AC6D3F" w:rsidRPr="000949B8" w:rsidRDefault="00AC6D3F" w:rsidP="00AC6D3F">
      <w:pPr>
        <w:pStyle w:val="FootnoteText"/>
        <w:rPr>
          <w:lang w:val="en-US"/>
        </w:rPr>
      </w:pPr>
      <w:r>
        <w:rPr>
          <w:rStyle w:val="FootnoteReference"/>
        </w:rPr>
        <w:footnoteRef/>
      </w:r>
      <w:r>
        <w:t xml:space="preserve"> </w:t>
      </w:r>
      <w:hyperlink r:id="rId14" w:history="1">
        <w:r w:rsidRPr="00721BD9">
          <w:rPr>
            <w:rStyle w:val="Hyperlink"/>
            <w:sz w:val="18"/>
            <w:szCs w:val="18"/>
            <w:lang w:val="en-US"/>
          </w:rPr>
          <w:t>IHME 15 May 2020</w:t>
        </w:r>
      </w:hyperlink>
      <w:r w:rsidRPr="00C431A9">
        <w:rPr>
          <w:sz w:val="18"/>
          <w:szCs w:val="18"/>
          <w:lang w:val="en-US"/>
        </w:rPr>
        <w:t>. Global Access to Handwashing: Implications for COVID-19 Control in Low-Income Countries</w:t>
      </w:r>
    </w:p>
  </w:footnote>
  <w:footnote w:id="14">
    <w:p w14:paraId="656879BE" w14:textId="77777777" w:rsidR="00AC6D3F" w:rsidRPr="00E959AD" w:rsidRDefault="00AC6D3F" w:rsidP="00AC6D3F">
      <w:pPr>
        <w:pStyle w:val="FootnoteText"/>
        <w:rPr>
          <w:lang w:val="en-US"/>
        </w:rPr>
      </w:pPr>
      <w:r>
        <w:rPr>
          <w:rStyle w:val="FootnoteReference"/>
        </w:rPr>
        <w:footnoteRef/>
      </w:r>
      <w:r>
        <w:t xml:space="preserve"> </w:t>
      </w:r>
      <w:hyperlink r:id="rId15" w:history="1">
        <w:r w:rsidRPr="00CF6345">
          <w:rPr>
            <w:rStyle w:val="Hyperlink"/>
            <w:sz w:val="18"/>
            <w:szCs w:val="18"/>
            <w:lang w:val="en-US"/>
          </w:rPr>
          <w:t>Annals of Internal Medicine 22 May 2020</w:t>
        </w:r>
      </w:hyperlink>
    </w:p>
  </w:footnote>
  <w:footnote w:id="15">
    <w:p w14:paraId="74134C6E" w14:textId="77777777" w:rsidR="00AC6D3F" w:rsidRPr="00A326D8" w:rsidRDefault="00AC6D3F" w:rsidP="00AC6D3F">
      <w:pPr>
        <w:pStyle w:val="FootnoteText"/>
        <w:rPr>
          <w:lang w:val="en-US"/>
        </w:rPr>
      </w:pPr>
      <w:r>
        <w:rPr>
          <w:rStyle w:val="FootnoteReference"/>
        </w:rPr>
        <w:footnoteRef/>
      </w:r>
      <w:r>
        <w:t xml:space="preserve"> </w:t>
      </w:r>
      <w:hyperlink r:id="rId16" w:history="1">
        <w:r w:rsidRPr="00B40B71">
          <w:rPr>
            <w:rStyle w:val="Hyperlink"/>
            <w:sz w:val="18"/>
            <w:szCs w:val="18"/>
          </w:rPr>
          <w:t>The Lancet 2</w:t>
        </w:r>
        <w:r>
          <w:rPr>
            <w:rStyle w:val="Hyperlink"/>
            <w:sz w:val="18"/>
            <w:szCs w:val="18"/>
          </w:rPr>
          <w:t>2</w:t>
        </w:r>
        <w:r w:rsidRPr="00B40B71">
          <w:rPr>
            <w:rStyle w:val="Hyperlink"/>
            <w:sz w:val="18"/>
            <w:szCs w:val="18"/>
          </w:rPr>
          <w:t xml:space="preserve"> May 2020</w:t>
        </w:r>
      </w:hyperlink>
      <w:r w:rsidRPr="00A326D8">
        <w:rPr>
          <w:sz w:val="18"/>
          <w:szCs w:val="18"/>
        </w:rPr>
        <w:t>. Hydroxychloroquine or chloroquine with or without a macrolide for treatment of COVID-19: a multinational registry analysis</w:t>
      </w:r>
    </w:p>
  </w:footnote>
  <w:footnote w:id="16">
    <w:p w14:paraId="23681312" w14:textId="77777777" w:rsidR="00AC6D3F" w:rsidRPr="002F4784" w:rsidRDefault="00AC6D3F" w:rsidP="00AC6D3F">
      <w:pPr>
        <w:pStyle w:val="FootnoteText"/>
        <w:rPr>
          <w:lang w:val="en-US"/>
        </w:rPr>
      </w:pPr>
      <w:r>
        <w:rPr>
          <w:rStyle w:val="FootnoteReference"/>
        </w:rPr>
        <w:footnoteRef/>
      </w:r>
      <w:r>
        <w:t xml:space="preserve"> </w:t>
      </w:r>
      <w:hyperlink r:id="rId17" w:history="1">
        <w:r w:rsidRPr="002F4784">
          <w:rPr>
            <w:rStyle w:val="Hyperlink"/>
            <w:sz w:val="18"/>
            <w:szCs w:val="18"/>
            <w:lang w:val="en-US"/>
          </w:rPr>
          <w:t>Atlantic 20 May 2020: America’s Patchwork Pandemic Is Fraying Even Further</w:t>
        </w:r>
      </w:hyperlink>
    </w:p>
  </w:footnote>
  <w:footnote w:id="17">
    <w:p w14:paraId="6AB05DCC" w14:textId="77777777" w:rsidR="00AC6D3F" w:rsidRPr="00285D6A" w:rsidRDefault="00AC6D3F" w:rsidP="00AC6D3F">
      <w:pPr>
        <w:pStyle w:val="FootnoteText"/>
        <w:rPr>
          <w:lang w:val="en-US"/>
        </w:rPr>
      </w:pPr>
      <w:r>
        <w:rPr>
          <w:rStyle w:val="FootnoteReference"/>
        </w:rPr>
        <w:footnoteRef/>
      </w:r>
      <w:r>
        <w:t xml:space="preserve"> </w:t>
      </w:r>
      <w:hyperlink r:id="rId18" w:history="1">
        <w:r w:rsidRPr="00285D6A">
          <w:rPr>
            <w:rStyle w:val="Hyperlink"/>
            <w:sz w:val="18"/>
            <w:szCs w:val="18"/>
            <w:lang w:val="en-US"/>
          </w:rPr>
          <w:t>ICL Report # 23</w:t>
        </w:r>
      </w:hyperlink>
    </w:p>
  </w:footnote>
  <w:footnote w:id="18">
    <w:p w14:paraId="0B0B4729" w14:textId="77777777" w:rsidR="00AC6D3F" w:rsidRPr="00ED0EF4" w:rsidRDefault="00AC6D3F" w:rsidP="00AC6D3F">
      <w:pPr>
        <w:pStyle w:val="FootnoteText"/>
        <w:rPr>
          <w:lang w:val="en-US"/>
        </w:rPr>
      </w:pPr>
      <w:r>
        <w:rPr>
          <w:rStyle w:val="FootnoteReference"/>
        </w:rPr>
        <w:footnoteRef/>
      </w:r>
      <w:r>
        <w:t xml:space="preserve"> </w:t>
      </w:r>
      <w:hyperlink r:id="rId19" w:history="1">
        <w:r w:rsidRPr="00ED0EF4">
          <w:rPr>
            <w:rStyle w:val="Hyperlink"/>
            <w:sz w:val="18"/>
            <w:szCs w:val="18"/>
            <w:lang w:val="en-US"/>
          </w:rPr>
          <w:t>ICL Weekly short-term forecast of COVID-19 deaths</w:t>
        </w:r>
      </w:hyperlink>
      <w:r>
        <w:rPr>
          <w:lang w:val="en-US"/>
        </w:rPr>
        <w:t xml:space="preserve"> </w:t>
      </w:r>
    </w:p>
  </w:footnote>
  <w:footnote w:id="19">
    <w:p w14:paraId="4AB5A086" w14:textId="77777777" w:rsidR="00AC6D3F" w:rsidRPr="004821D6" w:rsidRDefault="00AC6D3F" w:rsidP="00AC6D3F">
      <w:pPr>
        <w:pStyle w:val="FootnoteText"/>
      </w:pPr>
      <w:r w:rsidRPr="004821D6">
        <w:rPr>
          <w:rStyle w:val="FootnoteReference"/>
          <w:sz w:val="18"/>
          <w:szCs w:val="18"/>
        </w:rPr>
        <w:footnoteRef/>
      </w:r>
      <w:r w:rsidRPr="004821D6">
        <w:rPr>
          <w:sz w:val="18"/>
          <w:szCs w:val="18"/>
        </w:rPr>
        <w:t xml:space="preserve"> </w:t>
      </w:r>
      <w:hyperlink r:id="rId20" w:history="1">
        <w:r w:rsidRPr="004821D6">
          <w:rPr>
            <w:rStyle w:val="Hyperlink"/>
            <w:sz w:val="18"/>
            <w:szCs w:val="18"/>
          </w:rPr>
          <w:t>ICL Report #22</w:t>
        </w:r>
      </w:hyperlink>
    </w:p>
  </w:footnote>
  <w:footnote w:id="20">
    <w:p w14:paraId="34DC0A19" w14:textId="77777777" w:rsidR="00AC6D3F" w:rsidRPr="005C1914" w:rsidRDefault="00AC6D3F" w:rsidP="00AC6D3F">
      <w:pPr>
        <w:pStyle w:val="FootnoteText"/>
        <w:rPr>
          <w:sz w:val="18"/>
          <w:szCs w:val="18"/>
          <w:lang w:val="en-US"/>
        </w:rPr>
      </w:pPr>
      <w:r w:rsidRPr="005C1914">
        <w:rPr>
          <w:rStyle w:val="FootnoteReference"/>
          <w:sz w:val="18"/>
          <w:szCs w:val="18"/>
        </w:rPr>
        <w:footnoteRef/>
      </w:r>
      <w:r w:rsidRPr="005C1914">
        <w:rPr>
          <w:sz w:val="18"/>
          <w:szCs w:val="18"/>
        </w:rPr>
        <w:t xml:space="preserve"> </w:t>
      </w:r>
      <w:r w:rsidRPr="005C1914">
        <w:rPr>
          <w:sz w:val="18"/>
          <w:szCs w:val="18"/>
          <w:lang w:val="en-US"/>
        </w:rPr>
        <w:t xml:space="preserve">Avoiding indirect effects of COVID-19 on maternal and child health. </w:t>
      </w:r>
      <w:hyperlink r:id="rId21" w:history="1">
        <w:r w:rsidRPr="005C1914">
          <w:rPr>
            <w:rStyle w:val="Hyperlink"/>
            <w:sz w:val="18"/>
            <w:szCs w:val="18"/>
            <w:lang w:val="en-US"/>
          </w:rPr>
          <w:t>Lancet 12 May 2020</w:t>
        </w:r>
      </w:hyperlink>
      <w:r w:rsidRPr="005C1914">
        <w:rPr>
          <w:sz w:val="18"/>
          <w:szCs w:val="18"/>
          <w:lang w:val="en-US"/>
        </w:rPr>
        <w:t xml:space="preserve">. </w:t>
      </w:r>
    </w:p>
  </w:footnote>
  <w:footnote w:id="21">
    <w:p w14:paraId="787C3D9E" w14:textId="77777777" w:rsidR="00AC6D3F" w:rsidRPr="002E358B" w:rsidRDefault="00AC6D3F" w:rsidP="00AC6D3F">
      <w:pPr>
        <w:pStyle w:val="FootnoteText"/>
        <w:rPr>
          <w:sz w:val="18"/>
          <w:szCs w:val="18"/>
        </w:rPr>
      </w:pPr>
      <w:r w:rsidRPr="002E358B">
        <w:rPr>
          <w:rStyle w:val="FootnoteReference"/>
          <w:sz w:val="18"/>
          <w:szCs w:val="18"/>
        </w:rPr>
        <w:footnoteRef/>
      </w:r>
      <w:r w:rsidRPr="002E358B">
        <w:rPr>
          <w:sz w:val="18"/>
          <w:szCs w:val="18"/>
        </w:rPr>
        <w:t xml:space="preserve"> Early estimates of the indirect effects of the COVID-19. Lancet </w:t>
      </w:r>
      <w:hyperlink r:id="rId22" w:history="1">
        <w:r w:rsidRPr="002E358B">
          <w:rPr>
            <w:rStyle w:val="Hyperlink"/>
            <w:sz w:val="18"/>
            <w:szCs w:val="18"/>
          </w:rPr>
          <w:t>12 May 2020</w:t>
        </w:r>
      </w:hyperlink>
    </w:p>
  </w:footnote>
  <w:footnote w:id="22">
    <w:p w14:paraId="5154BCC0" w14:textId="77777777" w:rsidR="00AC6D3F" w:rsidRPr="003B3838" w:rsidRDefault="00AC6D3F" w:rsidP="00AC6D3F">
      <w:pPr>
        <w:pStyle w:val="FootnoteText"/>
        <w:rPr>
          <w:sz w:val="18"/>
          <w:szCs w:val="18"/>
          <w:lang w:val="en-US"/>
        </w:rPr>
      </w:pPr>
      <w:r>
        <w:rPr>
          <w:rStyle w:val="FootnoteReference"/>
        </w:rPr>
        <w:footnoteRef/>
      </w:r>
      <w:r>
        <w:t xml:space="preserve"> </w:t>
      </w:r>
      <w:hyperlink r:id="rId23" w:anchor="map" w:history="1">
        <w:r w:rsidRPr="003B3838">
          <w:rPr>
            <w:rStyle w:val="Hyperlink"/>
            <w:sz w:val="18"/>
            <w:szCs w:val="18"/>
            <w:lang w:val="en-US"/>
          </w:rPr>
          <w:t>IDMC COVID-19 risk and new displacements</w:t>
        </w:r>
      </w:hyperlink>
    </w:p>
  </w:footnote>
  <w:footnote w:id="23">
    <w:p w14:paraId="3AD9F063" w14:textId="77777777" w:rsidR="00AC6D3F" w:rsidRPr="002B4BD3" w:rsidRDefault="00AC6D3F" w:rsidP="00AC6D3F">
      <w:pPr>
        <w:pStyle w:val="FootnoteText"/>
      </w:pPr>
      <w:r>
        <w:rPr>
          <w:rStyle w:val="FootnoteReference"/>
        </w:rPr>
        <w:footnoteRef/>
      </w:r>
      <w:r>
        <w:t xml:space="preserve"> </w:t>
      </w:r>
      <w:hyperlink r:id="rId24" w:history="1">
        <w:r w:rsidRPr="002B4BD3">
          <w:rPr>
            <w:rStyle w:val="Hyperlink"/>
            <w:sz w:val="18"/>
            <w:szCs w:val="18"/>
          </w:rPr>
          <w:t>Chatham House webinar</w:t>
        </w:r>
      </w:hyperlink>
    </w:p>
  </w:footnote>
  <w:footnote w:id="24">
    <w:p w14:paraId="55E7C940" w14:textId="77777777" w:rsidR="00AC6D3F" w:rsidRPr="002F772D" w:rsidRDefault="00AC6D3F" w:rsidP="00AC6D3F">
      <w:pPr>
        <w:pStyle w:val="FootnoteText"/>
      </w:pPr>
      <w:r>
        <w:rPr>
          <w:rStyle w:val="FootnoteReference"/>
        </w:rPr>
        <w:footnoteRef/>
      </w:r>
      <w:r>
        <w:t xml:space="preserve"> </w:t>
      </w:r>
      <w:hyperlink r:id="rId25" w:history="1">
        <w:r w:rsidRPr="004661A7">
          <w:rPr>
            <w:rStyle w:val="Hyperlink"/>
            <w:sz w:val="18"/>
            <w:szCs w:val="18"/>
          </w:rPr>
          <w:t>Johns Hopkins Center for Health Security</w:t>
        </w:r>
      </w:hyperlink>
      <w:r w:rsidRPr="007E68A8">
        <w:rPr>
          <w:sz w:val="18"/>
          <w:szCs w:val="18"/>
        </w:rPr>
        <w:t xml:space="preserve">, </w:t>
      </w:r>
      <w:hyperlink r:id="rId26" w:history="1">
        <w:r w:rsidRPr="007E68A8">
          <w:rPr>
            <w:rStyle w:val="Hyperlink"/>
            <w:sz w:val="18"/>
            <w:szCs w:val="18"/>
          </w:rPr>
          <w:t>NPR report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AFA"/>
    <w:multiLevelType w:val="hybridMultilevel"/>
    <w:tmpl w:val="AFC23878"/>
    <w:lvl w:ilvl="0" w:tplc="C5EC8384">
      <w:start w:val="1"/>
      <w:numFmt w:val="bullet"/>
      <w:lvlText w:val="•"/>
      <w:lvlJc w:val="left"/>
      <w:pPr>
        <w:ind w:left="764" w:hanging="360"/>
      </w:pPr>
      <w:rPr>
        <w:rFonts w:ascii="Open Sans" w:hAnsi="Open Sans" w:hint="default"/>
        <w:color w:val="EF3340"/>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cs="Wingdings" w:hint="default"/>
      </w:rPr>
    </w:lvl>
    <w:lvl w:ilvl="3" w:tplc="08090001" w:tentative="1">
      <w:start w:val="1"/>
      <w:numFmt w:val="bullet"/>
      <w:lvlText w:val=""/>
      <w:lvlJc w:val="left"/>
      <w:pPr>
        <w:ind w:left="2924" w:hanging="360"/>
      </w:pPr>
      <w:rPr>
        <w:rFonts w:ascii="Symbol" w:hAnsi="Symbol" w:cs="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cs="Wingdings" w:hint="default"/>
      </w:rPr>
    </w:lvl>
    <w:lvl w:ilvl="6" w:tplc="08090001" w:tentative="1">
      <w:start w:val="1"/>
      <w:numFmt w:val="bullet"/>
      <w:lvlText w:val=""/>
      <w:lvlJc w:val="left"/>
      <w:pPr>
        <w:ind w:left="5084" w:hanging="360"/>
      </w:pPr>
      <w:rPr>
        <w:rFonts w:ascii="Symbol" w:hAnsi="Symbol" w:cs="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cs="Wingdings" w:hint="default"/>
      </w:rPr>
    </w:lvl>
  </w:abstractNum>
  <w:abstractNum w:abstractNumId="1" w15:restartNumberingAfterBreak="0">
    <w:nsid w:val="06616C63"/>
    <w:multiLevelType w:val="hybridMultilevel"/>
    <w:tmpl w:val="FD4866B0"/>
    <w:lvl w:ilvl="0" w:tplc="C1626152">
      <w:start w:val="1"/>
      <w:numFmt w:val="bullet"/>
      <w:lvlText w:val="-"/>
      <w:lvlJc w:val="left"/>
      <w:pPr>
        <w:ind w:left="720" w:hanging="360"/>
      </w:pPr>
      <w:rPr>
        <w:rFonts w:ascii="Open Sans" w:eastAsiaTheme="minorHAnsi" w:hAnsi="Open San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1C4C"/>
    <w:multiLevelType w:val="hybridMultilevel"/>
    <w:tmpl w:val="52A8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C7E0D"/>
    <w:multiLevelType w:val="hybridMultilevel"/>
    <w:tmpl w:val="1F2E856A"/>
    <w:lvl w:ilvl="0" w:tplc="1C2E5562">
      <w:start w:val="201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D3F5A"/>
    <w:multiLevelType w:val="hybridMultilevel"/>
    <w:tmpl w:val="18387794"/>
    <w:lvl w:ilvl="0" w:tplc="C5EC8384">
      <w:start w:val="1"/>
      <w:numFmt w:val="bullet"/>
      <w:lvlText w:val="•"/>
      <w:lvlJc w:val="left"/>
      <w:pPr>
        <w:ind w:left="1080" w:hanging="360"/>
      </w:pPr>
      <w:rPr>
        <w:rFonts w:ascii="Open Sans" w:hAnsi="Open Sans" w:hint="default"/>
        <w:color w:val="EF334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5AF0305"/>
    <w:multiLevelType w:val="hybridMultilevel"/>
    <w:tmpl w:val="1022524A"/>
    <w:lvl w:ilvl="0" w:tplc="1C2E5562">
      <w:start w:val="201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4346A"/>
    <w:multiLevelType w:val="hybridMultilevel"/>
    <w:tmpl w:val="27EE39E6"/>
    <w:lvl w:ilvl="0" w:tplc="54D4E48A">
      <w:start w:val="3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737E34"/>
    <w:multiLevelType w:val="hybridMultilevel"/>
    <w:tmpl w:val="C7AA773C"/>
    <w:lvl w:ilvl="0" w:tplc="F8CE78CC">
      <w:start w:val="19"/>
      <w:numFmt w:val="bullet"/>
      <w:lvlText w:val="-"/>
      <w:lvlJc w:val="left"/>
      <w:pPr>
        <w:ind w:left="720" w:hanging="360"/>
      </w:pPr>
      <w:rPr>
        <w:rFonts w:ascii="Open Sans" w:eastAsiaTheme="minorHAnsi" w:hAnsi="Open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E4D94"/>
    <w:multiLevelType w:val="hybridMultilevel"/>
    <w:tmpl w:val="DD268370"/>
    <w:lvl w:ilvl="0" w:tplc="313644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F5110"/>
    <w:multiLevelType w:val="hybridMultilevel"/>
    <w:tmpl w:val="1060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06C41"/>
    <w:multiLevelType w:val="hybridMultilevel"/>
    <w:tmpl w:val="9D40115C"/>
    <w:lvl w:ilvl="0" w:tplc="C5EC8384">
      <w:start w:val="1"/>
      <w:numFmt w:val="bullet"/>
      <w:lvlText w:val="•"/>
      <w:lvlJc w:val="left"/>
      <w:pPr>
        <w:ind w:left="720" w:hanging="360"/>
      </w:pPr>
      <w:rPr>
        <w:rFonts w:ascii="Open Sans" w:hAnsi="Open Sans" w:hint="default"/>
        <w:color w:val="EF33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811AB"/>
    <w:multiLevelType w:val="hybridMultilevel"/>
    <w:tmpl w:val="398E45DE"/>
    <w:lvl w:ilvl="0" w:tplc="C5EC8384">
      <w:start w:val="1"/>
      <w:numFmt w:val="bullet"/>
      <w:lvlText w:val="•"/>
      <w:lvlJc w:val="left"/>
      <w:pPr>
        <w:ind w:left="720" w:hanging="360"/>
      </w:pPr>
      <w:rPr>
        <w:rFonts w:ascii="Open Sans" w:hAnsi="Open Sans" w:hint="default"/>
        <w:color w:val="EF33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35E6C08"/>
    <w:multiLevelType w:val="hybridMultilevel"/>
    <w:tmpl w:val="77ACA1FA"/>
    <w:lvl w:ilvl="0" w:tplc="C5EC8384">
      <w:start w:val="1"/>
      <w:numFmt w:val="bullet"/>
      <w:lvlText w:val="•"/>
      <w:lvlJc w:val="left"/>
      <w:pPr>
        <w:ind w:left="6480" w:hanging="360"/>
      </w:pPr>
      <w:rPr>
        <w:rFonts w:ascii="Open Sans" w:hAnsi="Open Sans" w:hint="default"/>
        <w:color w:val="EF3340"/>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cs="Wingdings" w:hint="default"/>
      </w:rPr>
    </w:lvl>
    <w:lvl w:ilvl="3" w:tplc="08090001" w:tentative="1">
      <w:start w:val="1"/>
      <w:numFmt w:val="bullet"/>
      <w:lvlText w:val=""/>
      <w:lvlJc w:val="left"/>
      <w:pPr>
        <w:ind w:left="8640" w:hanging="360"/>
      </w:pPr>
      <w:rPr>
        <w:rFonts w:ascii="Symbol" w:hAnsi="Symbol" w:cs="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cs="Wingdings" w:hint="default"/>
      </w:rPr>
    </w:lvl>
    <w:lvl w:ilvl="6" w:tplc="08090001" w:tentative="1">
      <w:start w:val="1"/>
      <w:numFmt w:val="bullet"/>
      <w:lvlText w:val=""/>
      <w:lvlJc w:val="left"/>
      <w:pPr>
        <w:ind w:left="10800" w:hanging="360"/>
      </w:pPr>
      <w:rPr>
        <w:rFonts w:ascii="Symbol" w:hAnsi="Symbol" w:cs="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cs="Wingdings" w:hint="default"/>
      </w:rPr>
    </w:lvl>
  </w:abstractNum>
  <w:abstractNum w:abstractNumId="13" w15:restartNumberingAfterBreak="0">
    <w:nsid w:val="34C40332"/>
    <w:multiLevelType w:val="hybridMultilevel"/>
    <w:tmpl w:val="DB36329C"/>
    <w:lvl w:ilvl="0" w:tplc="C5EC8384">
      <w:start w:val="1"/>
      <w:numFmt w:val="bullet"/>
      <w:lvlText w:val="•"/>
      <w:lvlJc w:val="left"/>
      <w:pPr>
        <w:ind w:left="720" w:hanging="360"/>
      </w:pPr>
      <w:rPr>
        <w:rFonts w:ascii="Open Sans" w:hAnsi="Open Sans" w:hint="default"/>
        <w:color w:val="EF33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918D6"/>
    <w:multiLevelType w:val="hybridMultilevel"/>
    <w:tmpl w:val="AF6A19E0"/>
    <w:lvl w:ilvl="0" w:tplc="C5EC8384">
      <w:start w:val="1"/>
      <w:numFmt w:val="bullet"/>
      <w:lvlText w:val="•"/>
      <w:lvlJc w:val="left"/>
      <w:pPr>
        <w:ind w:left="720" w:hanging="360"/>
      </w:pPr>
      <w:rPr>
        <w:rFonts w:ascii="Open Sans" w:hAnsi="Open Sans" w:hint="default"/>
        <w:color w:val="EF33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8C82A04"/>
    <w:multiLevelType w:val="hybridMultilevel"/>
    <w:tmpl w:val="4A7AC146"/>
    <w:lvl w:ilvl="0" w:tplc="C5EC8384">
      <w:start w:val="1"/>
      <w:numFmt w:val="bullet"/>
      <w:lvlText w:val="•"/>
      <w:lvlJc w:val="left"/>
      <w:pPr>
        <w:ind w:left="3600" w:hanging="360"/>
      </w:pPr>
      <w:rPr>
        <w:rFonts w:ascii="Open Sans" w:hAnsi="Open Sans" w:hint="default"/>
        <w:color w:val="EF334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abstractNum w:abstractNumId="16" w15:restartNumberingAfterBreak="0">
    <w:nsid w:val="5E7E560F"/>
    <w:multiLevelType w:val="hybridMultilevel"/>
    <w:tmpl w:val="996E88F6"/>
    <w:lvl w:ilvl="0" w:tplc="C5EC8384">
      <w:start w:val="1"/>
      <w:numFmt w:val="bullet"/>
      <w:lvlText w:val="•"/>
      <w:lvlJc w:val="left"/>
      <w:pPr>
        <w:ind w:left="3600" w:hanging="360"/>
      </w:pPr>
      <w:rPr>
        <w:rFonts w:ascii="Open Sans" w:hAnsi="Open Sans" w:hint="default"/>
        <w:color w:val="EF334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abstractNum w:abstractNumId="17" w15:restartNumberingAfterBreak="0">
    <w:nsid w:val="728817DE"/>
    <w:multiLevelType w:val="hybridMultilevel"/>
    <w:tmpl w:val="B6DE1766"/>
    <w:lvl w:ilvl="0" w:tplc="FA9AADA2">
      <w:start w:val="1"/>
      <w:numFmt w:val="bullet"/>
      <w:lvlText w:val="•"/>
      <w:lvlJc w:val="left"/>
      <w:pPr>
        <w:tabs>
          <w:tab w:val="num" w:pos="720"/>
        </w:tabs>
        <w:ind w:left="720" w:hanging="360"/>
      </w:pPr>
      <w:rPr>
        <w:rFonts w:ascii="Arial" w:hAnsi="Arial" w:hint="default"/>
      </w:rPr>
    </w:lvl>
    <w:lvl w:ilvl="1" w:tplc="CB446CDA" w:tentative="1">
      <w:start w:val="1"/>
      <w:numFmt w:val="bullet"/>
      <w:lvlText w:val="•"/>
      <w:lvlJc w:val="left"/>
      <w:pPr>
        <w:tabs>
          <w:tab w:val="num" w:pos="1440"/>
        </w:tabs>
        <w:ind w:left="1440" w:hanging="360"/>
      </w:pPr>
      <w:rPr>
        <w:rFonts w:ascii="Arial" w:hAnsi="Arial" w:hint="default"/>
      </w:rPr>
    </w:lvl>
    <w:lvl w:ilvl="2" w:tplc="414461F4" w:tentative="1">
      <w:start w:val="1"/>
      <w:numFmt w:val="bullet"/>
      <w:lvlText w:val="•"/>
      <w:lvlJc w:val="left"/>
      <w:pPr>
        <w:tabs>
          <w:tab w:val="num" w:pos="2160"/>
        </w:tabs>
        <w:ind w:left="2160" w:hanging="360"/>
      </w:pPr>
      <w:rPr>
        <w:rFonts w:ascii="Arial" w:hAnsi="Arial" w:hint="default"/>
      </w:rPr>
    </w:lvl>
    <w:lvl w:ilvl="3" w:tplc="3E3CEFC8" w:tentative="1">
      <w:start w:val="1"/>
      <w:numFmt w:val="bullet"/>
      <w:lvlText w:val="•"/>
      <w:lvlJc w:val="left"/>
      <w:pPr>
        <w:tabs>
          <w:tab w:val="num" w:pos="2880"/>
        </w:tabs>
        <w:ind w:left="2880" w:hanging="360"/>
      </w:pPr>
      <w:rPr>
        <w:rFonts w:ascii="Arial" w:hAnsi="Arial" w:hint="default"/>
      </w:rPr>
    </w:lvl>
    <w:lvl w:ilvl="4" w:tplc="6B24D482" w:tentative="1">
      <w:start w:val="1"/>
      <w:numFmt w:val="bullet"/>
      <w:lvlText w:val="•"/>
      <w:lvlJc w:val="left"/>
      <w:pPr>
        <w:tabs>
          <w:tab w:val="num" w:pos="3600"/>
        </w:tabs>
        <w:ind w:left="3600" w:hanging="360"/>
      </w:pPr>
      <w:rPr>
        <w:rFonts w:ascii="Arial" w:hAnsi="Arial" w:hint="default"/>
      </w:rPr>
    </w:lvl>
    <w:lvl w:ilvl="5" w:tplc="F8DA89FA" w:tentative="1">
      <w:start w:val="1"/>
      <w:numFmt w:val="bullet"/>
      <w:lvlText w:val="•"/>
      <w:lvlJc w:val="left"/>
      <w:pPr>
        <w:tabs>
          <w:tab w:val="num" w:pos="4320"/>
        </w:tabs>
        <w:ind w:left="4320" w:hanging="360"/>
      </w:pPr>
      <w:rPr>
        <w:rFonts w:ascii="Arial" w:hAnsi="Arial" w:hint="default"/>
      </w:rPr>
    </w:lvl>
    <w:lvl w:ilvl="6" w:tplc="BB3C5CF2" w:tentative="1">
      <w:start w:val="1"/>
      <w:numFmt w:val="bullet"/>
      <w:lvlText w:val="•"/>
      <w:lvlJc w:val="left"/>
      <w:pPr>
        <w:tabs>
          <w:tab w:val="num" w:pos="5040"/>
        </w:tabs>
        <w:ind w:left="5040" w:hanging="360"/>
      </w:pPr>
      <w:rPr>
        <w:rFonts w:ascii="Arial" w:hAnsi="Arial" w:hint="default"/>
      </w:rPr>
    </w:lvl>
    <w:lvl w:ilvl="7" w:tplc="118433CE" w:tentative="1">
      <w:start w:val="1"/>
      <w:numFmt w:val="bullet"/>
      <w:lvlText w:val="•"/>
      <w:lvlJc w:val="left"/>
      <w:pPr>
        <w:tabs>
          <w:tab w:val="num" w:pos="5760"/>
        </w:tabs>
        <w:ind w:left="5760" w:hanging="360"/>
      </w:pPr>
      <w:rPr>
        <w:rFonts w:ascii="Arial" w:hAnsi="Arial" w:hint="default"/>
      </w:rPr>
    </w:lvl>
    <w:lvl w:ilvl="8" w:tplc="DB26E6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CD079E"/>
    <w:multiLevelType w:val="hybridMultilevel"/>
    <w:tmpl w:val="C136CACC"/>
    <w:lvl w:ilvl="0" w:tplc="C5EC8384">
      <w:start w:val="1"/>
      <w:numFmt w:val="bullet"/>
      <w:lvlText w:val="•"/>
      <w:lvlJc w:val="left"/>
      <w:pPr>
        <w:ind w:left="720" w:hanging="360"/>
      </w:pPr>
      <w:rPr>
        <w:rFonts w:ascii="Open Sans" w:hAnsi="Open Sans" w:hint="default"/>
        <w:color w:val="EF33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50AFF"/>
    <w:multiLevelType w:val="hybridMultilevel"/>
    <w:tmpl w:val="17E4049C"/>
    <w:lvl w:ilvl="0" w:tplc="C5EC8384">
      <w:start w:val="1"/>
      <w:numFmt w:val="bullet"/>
      <w:lvlText w:val="•"/>
      <w:lvlJc w:val="left"/>
      <w:pPr>
        <w:ind w:left="3600" w:hanging="360"/>
      </w:pPr>
      <w:rPr>
        <w:rFonts w:ascii="Open Sans" w:hAnsi="Open Sans" w:hint="default"/>
        <w:color w:val="EF334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num w:numId="1">
    <w:abstractNumId w:val="3"/>
  </w:num>
  <w:num w:numId="2">
    <w:abstractNumId w:val="17"/>
  </w:num>
  <w:num w:numId="3">
    <w:abstractNumId w:val="9"/>
  </w:num>
  <w:num w:numId="4">
    <w:abstractNumId w:val="2"/>
  </w:num>
  <w:num w:numId="5">
    <w:abstractNumId w:val="5"/>
  </w:num>
  <w:num w:numId="6">
    <w:abstractNumId w:val="8"/>
  </w:num>
  <w:num w:numId="7">
    <w:abstractNumId w:val="7"/>
  </w:num>
  <w:num w:numId="8">
    <w:abstractNumId w:val="13"/>
  </w:num>
  <w:num w:numId="9">
    <w:abstractNumId w:val="18"/>
  </w:num>
  <w:num w:numId="10">
    <w:abstractNumId w:val="10"/>
  </w:num>
  <w:num w:numId="11">
    <w:abstractNumId w:val="14"/>
  </w:num>
  <w:num w:numId="12">
    <w:abstractNumId w:val="16"/>
  </w:num>
  <w:num w:numId="13">
    <w:abstractNumId w:val="12"/>
  </w:num>
  <w:num w:numId="14">
    <w:abstractNumId w:val="19"/>
  </w:num>
  <w:num w:numId="15">
    <w:abstractNumId w:val="15"/>
  </w:num>
  <w:num w:numId="16">
    <w:abstractNumId w:val="0"/>
  </w:num>
  <w:num w:numId="17">
    <w:abstractNumId w:val="6"/>
  </w:num>
  <w:num w:numId="18">
    <w:abstractNumId w:val="11"/>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6E"/>
    <w:rsid w:val="0093397F"/>
    <w:rsid w:val="00AC6D3F"/>
    <w:rsid w:val="00E45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08E9"/>
  <w15:chartTrackingRefBased/>
  <w15:docId w15:val="{16BEA246-4788-4A83-AF83-B8DB4234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D3F"/>
    <w:pPr>
      <w:keepNext/>
      <w:keepLines/>
      <w:spacing w:before="240" w:after="0"/>
      <w:outlineLvl w:val="0"/>
    </w:pPr>
    <w:rPr>
      <w:rFonts w:ascii="Open Sans" w:eastAsiaTheme="majorEastAsia" w:hAnsi="Open Sans" w:cstheme="majorBidi"/>
      <w:color w:val="EF3340"/>
      <w:sz w:val="24"/>
      <w:szCs w:val="32"/>
      <w:lang w:val="en-US"/>
    </w:rPr>
  </w:style>
  <w:style w:type="paragraph" w:styleId="Heading2">
    <w:name w:val="heading 2"/>
    <w:basedOn w:val="Normal"/>
    <w:next w:val="Normal"/>
    <w:link w:val="Heading2Char"/>
    <w:uiPriority w:val="9"/>
    <w:unhideWhenUsed/>
    <w:qFormat/>
    <w:rsid w:val="00AC6D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6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D3F"/>
    <w:rPr>
      <w:rFonts w:ascii="Open Sans" w:eastAsiaTheme="majorEastAsia" w:hAnsi="Open Sans" w:cstheme="majorBidi"/>
      <w:color w:val="EF3340"/>
      <w:sz w:val="24"/>
      <w:szCs w:val="32"/>
      <w:lang w:val="en-US"/>
    </w:rPr>
  </w:style>
  <w:style w:type="character" w:customStyle="1" w:styleId="Heading2Char">
    <w:name w:val="Heading 2 Char"/>
    <w:basedOn w:val="DefaultParagraphFont"/>
    <w:link w:val="Heading2"/>
    <w:uiPriority w:val="9"/>
    <w:rsid w:val="00AC6D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6D3F"/>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AC6D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D3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C6D3F"/>
    <w:rPr>
      <w:b/>
      <w:bCs/>
    </w:rPr>
  </w:style>
  <w:style w:type="paragraph" w:styleId="Subtitle">
    <w:name w:val="Subtitle"/>
    <w:basedOn w:val="Normal"/>
    <w:next w:val="Normal"/>
    <w:link w:val="SubtitleChar"/>
    <w:uiPriority w:val="11"/>
    <w:qFormat/>
    <w:rsid w:val="00AC6D3F"/>
    <w:pPr>
      <w:numPr>
        <w:ilvl w:val="1"/>
      </w:numPr>
    </w:pPr>
    <w:rPr>
      <w:rFonts w:ascii="Open Sans" w:eastAsiaTheme="minorEastAsia" w:hAnsi="Open Sans"/>
      <w:color w:val="323232"/>
      <w:spacing w:val="15"/>
      <w:sz w:val="24"/>
    </w:rPr>
  </w:style>
  <w:style w:type="character" w:customStyle="1" w:styleId="SubtitleChar">
    <w:name w:val="Subtitle Char"/>
    <w:basedOn w:val="DefaultParagraphFont"/>
    <w:link w:val="Subtitle"/>
    <w:uiPriority w:val="11"/>
    <w:rsid w:val="00AC6D3F"/>
    <w:rPr>
      <w:rFonts w:ascii="Open Sans" w:eastAsiaTheme="minorEastAsia" w:hAnsi="Open Sans"/>
      <w:color w:val="323232"/>
      <w:spacing w:val="15"/>
      <w:sz w:val="24"/>
    </w:rPr>
  </w:style>
  <w:style w:type="paragraph" w:styleId="ListParagraph">
    <w:name w:val="List Paragraph"/>
    <w:basedOn w:val="Normal"/>
    <w:uiPriority w:val="34"/>
    <w:qFormat/>
    <w:rsid w:val="00AC6D3F"/>
    <w:pPr>
      <w:ind w:left="720"/>
      <w:contextualSpacing/>
    </w:pPr>
    <w:rPr>
      <w:rFonts w:ascii="Open Sans" w:hAnsi="Open Sans"/>
      <w:sz w:val="20"/>
    </w:rPr>
  </w:style>
  <w:style w:type="character" w:styleId="Hyperlink">
    <w:name w:val="Hyperlink"/>
    <w:basedOn w:val="DefaultParagraphFont"/>
    <w:uiPriority w:val="99"/>
    <w:unhideWhenUsed/>
    <w:rsid w:val="00AC6D3F"/>
    <w:rPr>
      <w:color w:val="0563C1" w:themeColor="hyperlink"/>
      <w:u w:val="single"/>
    </w:rPr>
  </w:style>
  <w:style w:type="character" w:styleId="UnresolvedMention">
    <w:name w:val="Unresolved Mention"/>
    <w:basedOn w:val="DefaultParagraphFont"/>
    <w:uiPriority w:val="99"/>
    <w:unhideWhenUsed/>
    <w:rsid w:val="00AC6D3F"/>
    <w:rPr>
      <w:color w:val="605E5C"/>
      <w:shd w:val="clear" w:color="auto" w:fill="E1DFDD"/>
    </w:rPr>
  </w:style>
  <w:style w:type="paragraph" w:styleId="BalloonText">
    <w:name w:val="Balloon Text"/>
    <w:basedOn w:val="Normal"/>
    <w:link w:val="BalloonTextChar"/>
    <w:uiPriority w:val="99"/>
    <w:semiHidden/>
    <w:unhideWhenUsed/>
    <w:rsid w:val="00AC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3F"/>
    <w:rPr>
      <w:rFonts w:ascii="Segoe UI" w:hAnsi="Segoe UI" w:cs="Segoe UI"/>
      <w:sz w:val="18"/>
      <w:szCs w:val="18"/>
    </w:rPr>
  </w:style>
  <w:style w:type="character" w:styleId="FollowedHyperlink">
    <w:name w:val="FollowedHyperlink"/>
    <w:basedOn w:val="DefaultParagraphFont"/>
    <w:uiPriority w:val="99"/>
    <w:semiHidden/>
    <w:unhideWhenUsed/>
    <w:rsid w:val="00AC6D3F"/>
    <w:rPr>
      <w:color w:val="954F72" w:themeColor="followedHyperlink"/>
      <w:u w:val="single"/>
    </w:rPr>
  </w:style>
  <w:style w:type="paragraph" w:styleId="Header">
    <w:name w:val="header"/>
    <w:basedOn w:val="Normal"/>
    <w:link w:val="HeaderChar"/>
    <w:uiPriority w:val="99"/>
    <w:unhideWhenUsed/>
    <w:rsid w:val="00AC6D3F"/>
    <w:pPr>
      <w:tabs>
        <w:tab w:val="center" w:pos="4680"/>
        <w:tab w:val="right" w:pos="9360"/>
      </w:tabs>
      <w:spacing w:after="0" w:line="240" w:lineRule="auto"/>
    </w:pPr>
    <w:rPr>
      <w:rFonts w:ascii="Open Sans" w:hAnsi="Open Sans"/>
      <w:sz w:val="20"/>
    </w:rPr>
  </w:style>
  <w:style w:type="character" w:customStyle="1" w:styleId="HeaderChar">
    <w:name w:val="Header Char"/>
    <w:basedOn w:val="DefaultParagraphFont"/>
    <w:link w:val="Header"/>
    <w:uiPriority w:val="99"/>
    <w:rsid w:val="00AC6D3F"/>
    <w:rPr>
      <w:rFonts w:ascii="Open Sans" w:hAnsi="Open Sans"/>
      <w:sz w:val="20"/>
    </w:rPr>
  </w:style>
  <w:style w:type="paragraph" w:styleId="Footer">
    <w:name w:val="footer"/>
    <w:basedOn w:val="Normal"/>
    <w:link w:val="FooterChar"/>
    <w:uiPriority w:val="99"/>
    <w:unhideWhenUsed/>
    <w:rsid w:val="00AC6D3F"/>
    <w:pPr>
      <w:tabs>
        <w:tab w:val="center" w:pos="4680"/>
        <w:tab w:val="right" w:pos="9360"/>
      </w:tabs>
      <w:spacing w:after="0" w:line="240" w:lineRule="auto"/>
    </w:pPr>
    <w:rPr>
      <w:rFonts w:ascii="Open Sans" w:hAnsi="Open Sans"/>
      <w:sz w:val="20"/>
    </w:rPr>
  </w:style>
  <w:style w:type="character" w:customStyle="1" w:styleId="FooterChar">
    <w:name w:val="Footer Char"/>
    <w:basedOn w:val="DefaultParagraphFont"/>
    <w:link w:val="Footer"/>
    <w:uiPriority w:val="99"/>
    <w:rsid w:val="00AC6D3F"/>
    <w:rPr>
      <w:rFonts w:ascii="Open Sans" w:hAnsi="Open Sans"/>
      <w:sz w:val="20"/>
    </w:rPr>
  </w:style>
  <w:style w:type="paragraph" w:styleId="FootnoteText">
    <w:name w:val="footnote text"/>
    <w:basedOn w:val="Normal"/>
    <w:link w:val="FootnoteTextChar"/>
    <w:uiPriority w:val="99"/>
    <w:semiHidden/>
    <w:unhideWhenUsed/>
    <w:rsid w:val="00AC6D3F"/>
    <w:pPr>
      <w:spacing w:after="0" w:line="240" w:lineRule="auto"/>
    </w:pPr>
    <w:rPr>
      <w:rFonts w:ascii="Open Sans" w:hAnsi="Open Sans"/>
      <w:sz w:val="20"/>
      <w:szCs w:val="20"/>
    </w:rPr>
  </w:style>
  <w:style w:type="character" w:customStyle="1" w:styleId="FootnoteTextChar">
    <w:name w:val="Footnote Text Char"/>
    <w:basedOn w:val="DefaultParagraphFont"/>
    <w:link w:val="FootnoteText"/>
    <w:uiPriority w:val="99"/>
    <w:semiHidden/>
    <w:rsid w:val="00AC6D3F"/>
    <w:rPr>
      <w:rFonts w:ascii="Open Sans" w:hAnsi="Open Sans"/>
      <w:sz w:val="20"/>
      <w:szCs w:val="20"/>
    </w:rPr>
  </w:style>
  <w:style w:type="character" w:styleId="FootnoteReference">
    <w:name w:val="footnote reference"/>
    <w:basedOn w:val="DefaultParagraphFont"/>
    <w:uiPriority w:val="99"/>
    <w:semiHidden/>
    <w:unhideWhenUsed/>
    <w:rsid w:val="00AC6D3F"/>
    <w:rPr>
      <w:vertAlign w:val="superscript"/>
    </w:rPr>
  </w:style>
  <w:style w:type="paragraph" w:styleId="CommentText">
    <w:name w:val="annotation text"/>
    <w:basedOn w:val="Normal"/>
    <w:link w:val="CommentTextChar"/>
    <w:uiPriority w:val="99"/>
    <w:semiHidden/>
    <w:unhideWhenUsed/>
    <w:rsid w:val="00AC6D3F"/>
    <w:pPr>
      <w:spacing w:line="240" w:lineRule="auto"/>
    </w:pPr>
    <w:rPr>
      <w:rFonts w:ascii="Open Sans" w:hAnsi="Open Sans"/>
      <w:sz w:val="20"/>
      <w:szCs w:val="20"/>
    </w:rPr>
  </w:style>
  <w:style w:type="character" w:customStyle="1" w:styleId="CommentTextChar">
    <w:name w:val="Comment Text Char"/>
    <w:basedOn w:val="DefaultParagraphFont"/>
    <w:link w:val="CommentText"/>
    <w:uiPriority w:val="99"/>
    <w:semiHidden/>
    <w:rsid w:val="00AC6D3F"/>
    <w:rPr>
      <w:rFonts w:ascii="Open Sans" w:hAnsi="Open Sans"/>
      <w:sz w:val="20"/>
      <w:szCs w:val="20"/>
    </w:rPr>
  </w:style>
  <w:style w:type="character" w:styleId="CommentReference">
    <w:name w:val="annotation reference"/>
    <w:basedOn w:val="DefaultParagraphFont"/>
    <w:uiPriority w:val="99"/>
    <w:semiHidden/>
    <w:unhideWhenUsed/>
    <w:rsid w:val="00AC6D3F"/>
    <w:rPr>
      <w:sz w:val="16"/>
      <w:szCs w:val="16"/>
    </w:rPr>
  </w:style>
  <w:style w:type="paragraph" w:styleId="CommentSubject">
    <w:name w:val="annotation subject"/>
    <w:basedOn w:val="CommentText"/>
    <w:next w:val="CommentText"/>
    <w:link w:val="CommentSubjectChar"/>
    <w:uiPriority w:val="99"/>
    <w:semiHidden/>
    <w:unhideWhenUsed/>
    <w:rsid w:val="00AC6D3F"/>
    <w:rPr>
      <w:b/>
      <w:bCs/>
    </w:rPr>
  </w:style>
  <w:style w:type="character" w:customStyle="1" w:styleId="CommentSubjectChar">
    <w:name w:val="Comment Subject Char"/>
    <w:basedOn w:val="CommentTextChar"/>
    <w:link w:val="CommentSubject"/>
    <w:uiPriority w:val="99"/>
    <w:semiHidden/>
    <w:rsid w:val="00AC6D3F"/>
    <w:rPr>
      <w:rFonts w:ascii="Open Sans" w:hAnsi="Open Sans"/>
      <w:b/>
      <w:bCs/>
      <w:sz w:val="20"/>
      <w:szCs w:val="20"/>
    </w:rPr>
  </w:style>
  <w:style w:type="table" w:styleId="TableGrid">
    <w:name w:val="Table Grid"/>
    <w:basedOn w:val="TableNormal"/>
    <w:uiPriority w:val="39"/>
    <w:rsid w:val="00AC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C6D3F"/>
    <w:rPr>
      <w:color w:val="2B579A"/>
      <w:shd w:val="clear" w:color="auto" w:fill="E1DFDD"/>
    </w:rPr>
  </w:style>
  <w:style w:type="paragraph" w:styleId="NoSpacing">
    <w:name w:val="No Spacing"/>
    <w:uiPriority w:val="1"/>
    <w:qFormat/>
    <w:rsid w:val="00AC6D3F"/>
    <w:pPr>
      <w:spacing w:after="0" w:line="240" w:lineRule="auto"/>
    </w:pPr>
    <w:rPr>
      <w:rFonts w:ascii="Open Sans" w:hAnsi="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about/governance/world-health-assembly/seventy-third-world-health-assembly" TargetMode="External"/><Relationship Id="rId18" Type="http://schemas.openxmlformats.org/officeDocument/2006/relationships/hyperlink" Target="https://www.covid19humanitarian.com/" TargetMode="External"/><Relationship Id="rId26" Type="http://schemas.openxmlformats.org/officeDocument/2006/relationships/hyperlink" Target="https://www.who.int/who-documents-detail/perceptions-of-healthcare-workers-regarding-local-infection-prevention-and-control-procedures-for-covid-19-research-protocol" TargetMode="External"/><Relationship Id="rId39" Type="http://schemas.openxmlformats.org/officeDocument/2006/relationships/hyperlink" Target="https://isaric.tghn.org/" TargetMode="External"/><Relationship Id="rId3" Type="http://schemas.openxmlformats.org/officeDocument/2006/relationships/customXml" Target="../customXml/item3.xml"/><Relationship Id="rId21" Type="http://schemas.openxmlformats.org/officeDocument/2006/relationships/hyperlink" Target="https://www.who.int/publications-detail/surveillance-strategies-for-covid-19-human-infection" TargetMode="External"/><Relationship Id="rId34" Type="http://schemas.openxmlformats.org/officeDocument/2006/relationships/hyperlink" Target="https://covid19.alnap.org/" TargetMode="External"/><Relationship Id="rId42" Type="http://schemas.openxmlformats.org/officeDocument/2006/relationships/hyperlink" Target="https://www.thelancet.com/coronavirus?dgcid=etoc-edschoice_email_tlcoronavirus20" TargetMode="External"/><Relationship Id="rId47" Type="http://schemas.openxmlformats.org/officeDocument/2006/relationships/hyperlink" Target="https://www.who.int/emergencies/diseases/novel-coronavirus-2019/situation-reports" TargetMode="External"/><Relationship Id="rId50" Type="http://schemas.openxmlformats.org/officeDocument/2006/relationships/hyperlink" Target="https://www.worldometers.info/coronaviru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www.who.int/publications-detail/overview-of-public-health-and-social-measures-in-the-context-of-covid-19" TargetMode="External"/><Relationship Id="rId33" Type="http://schemas.openxmlformats.org/officeDocument/2006/relationships/hyperlink" Target="https://www.who.int/westernpacific/news/detail/18-05-2020-covid-19-timeline-in-the-western-pacific" TargetMode="External"/><Relationship Id="rId38" Type="http://schemas.openxmlformats.org/officeDocument/2006/relationships/hyperlink" Target="https://www.imperial.ac.uk/mrc-global-infectious-disease-analysis/news--wuhan-coronavirus/" TargetMode="External"/><Relationship Id="rId46" Type="http://schemas.openxmlformats.org/officeDocument/2006/relationships/hyperlink" Target="https://promedmail.org/" TargetMode="External"/><Relationship Id="rId2" Type="http://schemas.openxmlformats.org/officeDocument/2006/relationships/customXml" Target="../customXml/item2.xml"/><Relationship Id="rId16" Type="http://schemas.openxmlformats.org/officeDocument/2006/relationships/hyperlink" Target="https://www.internal-displacement.org/crises/coronavirus#map" TargetMode="External"/><Relationship Id="rId20" Type="http://schemas.openxmlformats.org/officeDocument/2006/relationships/hyperlink" Target="https://data.humdata.org/visualization/covid19/" TargetMode="External"/><Relationship Id="rId29" Type="http://schemas.openxmlformats.org/officeDocument/2006/relationships/hyperlink" Target="https://www.who.int/publications-detail/draft-operational-planning-guidance-for-un-country-teams" TargetMode="External"/><Relationship Id="rId41" Type="http://schemas.openxmlformats.org/officeDocument/2006/relationships/hyperlink" Target="https://gisanddata.maps.arcgis.com/apps/opsdashboard/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rworldindata.org/covid-cases" TargetMode="External"/><Relationship Id="rId24" Type="http://schemas.openxmlformats.org/officeDocument/2006/relationships/hyperlink" Target="https://www.who.int/publications-detail/immunization-in-the-context-of-covid-19-pandemic" TargetMode="External"/><Relationship Id="rId32" Type="http://schemas.openxmlformats.org/officeDocument/2006/relationships/hyperlink" Target="https://www.who.int/emergencies/diseases/novel-coronavirus-2019/situation-reports" TargetMode="External"/><Relationship Id="rId37" Type="http://schemas.openxmlformats.org/officeDocument/2006/relationships/hyperlink" Target="https://www.healthmap.org/ncov2019/" TargetMode="External"/><Relationship Id="rId40" Type="http://schemas.openxmlformats.org/officeDocument/2006/relationships/hyperlink" Target="http://www.centerforhealthsecurity.org/resources/2019-nCoV/index.html" TargetMode="External"/><Relationship Id="rId45" Type="http://schemas.openxmlformats.org/officeDocument/2006/relationships/hyperlink" Target="https://ourworldindata.org/coronavirus" TargetMode="External"/><Relationship Id="rId5" Type="http://schemas.openxmlformats.org/officeDocument/2006/relationships/styles" Target="styles.xml"/><Relationship Id="rId15" Type="http://schemas.openxmlformats.org/officeDocument/2006/relationships/hyperlink" Target="https://www.who.int/publications-detail/case-report-form-for-suspected-cases-of-multisystem-inflammatory-syndrome-(mis)-in-children-and-adolescents-temporally-related-to-covid-19" TargetMode="External"/><Relationship Id="rId23" Type="http://schemas.openxmlformats.org/officeDocument/2006/relationships/hyperlink" Target="https://www.unicef.org/documents/framework-reopening-schools" TargetMode="External"/><Relationship Id="rId28" Type="http://schemas.openxmlformats.org/officeDocument/2006/relationships/hyperlink" Target="https://www.who.int/publications-detail/monitoring-and-evaluation-framework" TargetMode="External"/><Relationship Id="rId36" Type="http://schemas.openxmlformats.org/officeDocument/2006/relationships/hyperlink" Target="https://www.ecdc.europa.eu/en/geographical-distribution-2019-ncov-cases" TargetMode="External"/><Relationship Id="rId49" Type="http://schemas.openxmlformats.org/officeDocument/2006/relationships/hyperlink" Target="https://datastudio.google.com/u/0/reporting/3ffd36c3-0272-4510-a140-39e288a9f15c/page/U5lCB" TargetMode="External"/><Relationship Id="rId10" Type="http://schemas.openxmlformats.org/officeDocument/2006/relationships/image" Target="media/image1.png"/><Relationship Id="rId19" Type="http://schemas.openxmlformats.org/officeDocument/2006/relationships/hyperlink" Target="https://www.lshtm.ac.uk/sites/default/files/2020-05/Guidance_shielding_urban_FV_200501.pdf" TargetMode="External"/><Relationship Id="rId31" Type="http://schemas.openxmlformats.org/officeDocument/2006/relationships/hyperlink" Target="https://www.who.int/publications-detail/controlling-the-spread-of-covid-19-at-ground-crossings" TargetMode="External"/><Relationship Id="rId44" Type="http://schemas.openxmlformats.org/officeDocument/2006/relationships/hyperlink" Target="https://www.nejm.org/coronavirus"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ursera.org/learn/covid-19-contact-tracing?edocomorp=covid-19-contact-tracing" TargetMode="External"/><Relationship Id="rId22" Type="http://schemas.openxmlformats.org/officeDocument/2006/relationships/hyperlink" Target="https://www.who.int/publications-detail/contact-tracing-in-the-context-of-covid-19" TargetMode="External"/><Relationship Id="rId27" Type="http://schemas.openxmlformats.org/officeDocument/2006/relationships/hyperlink" Target="https://www.iata.org/contentassets/8aa8928c553042bf99a5014d8ac25c8f/guidance-document-transport-of-covid-19-human-remains.pdf" TargetMode="External"/><Relationship Id="rId30" Type="http://schemas.openxmlformats.org/officeDocument/2006/relationships/hyperlink" Target="https://www.who.int/publications-detail/framework-for-decision-making-implementation-of-mass-vaccination-campaigns-in-the-context-of-covid-19" TargetMode="External"/><Relationship Id="rId35" Type="http://schemas.openxmlformats.org/officeDocument/2006/relationships/hyperlink" Target="https://www.bmj.com/coronavirus" TargetMode="External"/><Relationship Id="rId43" Type="http://schemas.openxmlformats.org/officeDocument/2006/relationships/hyperlink" Target="https://vac-lshtm.shinyapps.io/ncov_tracker/" TargetMode="External"/><Relationship Id="rId48" Type="http://schemas.openxmlformats.org/officeDocument/2006/relationships/hyperlink" Target="https://www.mobs-lab.org/2019ncov.html" TargetMode="External"/><Relationship Id="rId8" Type="http://schemas.openxmlformats.org/officeDocument/2006/relationships/footnotes" Target="foot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lancet.com/journals/laninf/article/PIIS1473-3099(20)30371-6/fulltext" TargetMode="External"/><Relationship Id="rId13" Type="http://schemas.openxmlformats.org/officeDocument/2006/relationships/hyperlink" Target="https://www.nejm.org/doi/full/10.1056/NEJMoa2007764?query=featured_home" TargetMode="External"/><Relationship Id="rId18" Type="http://schemas.openxmlformats.org/officeDocument/2006/relationships/hyperlink" Target="https://www.imperial.ac.uk/mrc-global-infectious-disease-analysis/covid-19/report-23-united-states/" TargetMode="External"/><Relationship Id="rId26" Type="http://schemas.openxmlformats.org/officeDocument/2006/relationships/hyperlink" Target="https://www.npr.org/sections/coronavirus-live-updates/2020/05/04/850037231/bangladesh-sends-28-rohingya-refugees-to-cyclone-prone-island-over-covid-19-fear" TargetMode="External"/><Relationship Id="rId3" Type="http://schemas.openxmlformats.org/officeDocument/2006/relationships/hyperlink" Target="https://ourworldindata.org/coronavirus" TargetMode="External"/><Relationship Id="rId21" Type="http://schemas.openxmlformats.org/officeDocument/2006/relationships/hyperlink" Target="https://www.thelancet.com/journals/langlo/article/PIIS2214-109X(20)30239-4/fulltext" TargetMode="External"/><Relationship Id="rId7" Type="http://schemas.openxmlformats.org/officeDocument/2006/relationships/hyperlink" Target="https://www.thelancet.com/journals/lancet/article/PIIS0140-6736(20)31199-5/fulltext" TargetMode="External"/><Relationship Id="rId12" Type="http://schemas.openxmlformats.org/officeDocument/2006/relationships/hyperlink" Target="https://www.thelancet.com/journals/lanres/article/PIIS2213-2600(20)30236-8/fulltext" TargetMode="External"/><Relationship Id="rId17" Type="http://schemas.openxmlformats.org/officeDocument/2006/relationships/hyperlink" Target="https://amp-theatlantic-com.cdn.ampproject.org/c/s/amp.theatlantic.com/amp/article/611866/" TargetMode="External"/><Relationship Id="rId25" Type="http://schemas.openxmlformats.org/officeDocument/2006/relationships/hyperlink" Target="https://www.centerforhealthsecurity.org/resources/COVID-19/index.html" TargetMode="External"/><Relationship Id="rId2" Type="http://schemas.openxmlformats.org/officeDocument/2006/relationships/hyperlink" Target="http://www.euro.who.int/en/health-topics/health-emergencies/coronavirus-covid-19/weekly-surveillance-report" TargetMode="External"/><Relationship Id="rId16" Type="http://schemas.openxmlformats.org/officeDocument/2006/relationships/hyperlink" Target="https://www.thelancet.com/journals/lancet/article/PIIS0140-6736(20)31180-6/fulltext" TargetMode="External"/><Relationship Id="rId20" Type="http://schemas.openxmlformats.org/officeDocument/2006/relationships/hyperlink" Target="https://www.imperial.ac.uk/media/imperial-college/medicine/mrc-gida/2020-05-12-COVID19-Report-22.pdf" TargetMode="External"/><Relationship Id="rId1" Type="http://schemas.openxmlformats.org/officeDocument/2006/relationships/hyperlink" Target="https://who.sprinklr.com/" TargetMode="External"/><Relationship Id="rId6" Type="http://schemas.openxmlformats.org/officeDocument/2006/relationships/hyperlink" Target="https://www.who.int/docs/default-source/coronaviruse/situation-reports/20200522-covid-19-sitrep-123.pdf?sfvrsn=5ad1bc3_4" TargetMode="External"/><Relationship Id="rId11" Type="http://schemas.openxmlformats.org/officeDocument/2006/relationships/hyperlink" Target="https://www.thelancet.com/journals/landia/article/PIIS2213-8587(20)30183-2/fulltext" TargetMode="External"/><Relationship Id="rId24" Type="http://schemas.openxmlformats.org/officeDocument/2006/relationships/hyperlink" Target="https://www.chathamhouse.org/event/webinar-implications-covid-19-pandemic-food-security-and-resilience-africa" TargetMode="External"/><Relationship Id="rId5" Type="http://schemas.openxmlformats.org/officeDocument/2006/relationships/hyperlink" Target="https://www.bmj.com/content/369/bmj.m1975" TargetMode="External"/><Relationship Id="rId15" Type="http://schemas.openxmlformats.org/officeDocument/2006/relationships/hyperlink" Target="https://www.acpjournals.org/doi/10.7326/M20-2567" TargetMode="External"/><Relationship Id="rId23" Type="http://schemas.openxmlformats.org/officeDocument/2006/relationships/hyperlink" Target="https://www.internal-displacement.org/crises/coronavirus" TargetMode="External"/><Relationship Id="rId10" Type="http://schemas.openxmlformats.org/officeDocument/2006/relationships/hyperlink" Target="https://www.thelancet.com/journals/lancet/article/PIIS0140-6736(20)31181-8/fulltext" TargetMode="External"/><Relationship Id="rId19" Type="http://schemas.openxmlformats.org/officeDocument/2006/relationships/hyperlink" Target="https://mrc-ide.github.io/covid19-short-term-forecasts/index.html" TargetMode="External"/><Relationship Id="rId4" Type="http://schemas.openxmlformats.org/officeDocument/2006/relationships/hyperlink" Target="https://ourworldindata.org/coronavirus" TargetMode="External"/><Relationship Id="rId9" Type="http://schemas.openxmlformats.org/officeDocument/2006/relationships/hyperlink" Target="https://www.thelancet.com/journals/lancet/article/PIIS0140-6736(20)31103-X/fulltext" TargetMode="External"/><Relationship Id="rId14" Type="http://schemas.openxmlformats.org/officeDocument/2006/relationships/hyperlink" Target="http://www.healthdata.org/research-article/global-access-handwashing-implications-covid-19-control-low-income-countries" TargetMode="External"/><Relationship Id="rId22" Type="http://schemas.openxmlformats.org/officeDocument/2006/relationships/hyperlink" Target="https://www.thelancet.com/journals/langlo/article/PIIS2214-109X(20)30229-1/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3ADFC24FDB54BACF3C2E8B2F2883A" ma:contentTypeVersion="11" ma:contentTypeDescription="Create a new document." ma:contentTypeScope="" ma:versionID="9361e9dc1ba20a9c57f3c93a25ca596f">
  <xsd:schema xmlns:xsd="http://www.w3.org/2001/XMLSchema" xmlns:xs="http://www.w3.org/2001/XMLSchema" xmlns:p="http://schemas.microsoft.com/office/2006/metadata/properties" xmlns:ns2="59628a6a-f72f-4a79-8c20-51d9710e5191" xmlns:ns3="95660ec8-111b-41a9-884c-69e7d82da429" targetNamespace="http://schemas.microsoft.com/office/2006/metadata/properties" ma:root="true" ma:fieldsID="641bcb574beb901dcbe41b405366344b" ns2:_="" ns3:_="">
    <xsd:import namespace="59628a6a-f72f-4a79-8c20-51d9710e5191"/>
    <xsd:import namespace="95660ec8-111b-41a9-884c-69e7d82da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28a6a-f72f-4a79-8c20-51d9710e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60ec8-111b-41a9-884c-69e7d82da4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C95E2-62F8-4581-9E57-A933B00B6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28a6a-f72f-4a79-8c20-51d9710e5191"/>
    <ds:schemaRef ds:uri="95660ec8-111b-41a9-884c-69e7d82da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00809-BFBB-42B8-9925-1B478842277D}">
  <ds:schemaRefs>
    <ds:schemaRef ds:uri="http://schemas.microsoft.com/sharepoint/v3/contenttype/forms"/>
  </ds:schemaRefs>
</ds:datastoreItem>
</file>

<file path=customXml/itemProps3.xml><?xml version="1.0" encoding="utf-8"?>
<ds:datastoreItem xmlns:ds="http://schemas.openxmlformats.org/officeDocument/2006/customXml" ds:itemID="{62ADC6F7-BBBF-4066-944C-5B793DC80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2430</Words>
  <Characters>13857</Characters>
  <Application>Microsoft Office Word</Application>
  <DocSecurity>0</DocSecurity>
  <Lines>115</Lines>
  <Paragraphs>32</Paragraphs>
  <ScaleCrop>false</ScaleCrop>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GOODERMOTE</dc:creator>
  <cp:keywords/>
  <dc:description/>
  <cp:lastModifiedBy>Rachel GOODERMOTE</cp:lastModifiedBy>
  <cp:revision>3</cp:revision>
  <dcterms:created xsi:type="dcterms:W3CDTF">2020-05-26T06:50:00Z</dcterms:created>
  <dcterms:modified xsi:type="dcterms:W3CDTF">2020-05-26T10:52:00Z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0x0101003433ADFC24FDB54BACF3C2E8B2F2883A</vt:lpwstr>
  </property>
</Properties>
</file>