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780D" w14:textId="291ADAB9" w:rsidR="0084270B" w:rsidRDefault="000D0BCA" w:rsidP="000D0BCA">
      <w:pPr>
        <w:pStyle w:val="Heading1"/>
        <w:jc w:val="center"/>
      </w:pPr>
      <w:r>
        <w:t>COVID-19 Update: Epi week 14-20 June 2020</w:t>
      </w:r>
    </w:p>
    <w:p w14:paraId="79FDD0A3" w14:textId="77777777" w:rsidR="000D0BCA" w:rsidRDefault="000D0BCA" w:rsidP="0084270B">
      <w:pPr>
        <w:pStyle w:val="NoSpacing"/>
        <w:rPr>
          <w:b/>
          <w:bCs/>
          <w:color w:val="000000" w:themeColor="text1"/>
        </w:rPr>
      </w:pPr>
    </w:p>
    <w:p w14:paraId="46FFAE73" w14:textId="45462D1B" w:rsidR="0084270B" w:rsidRDefault="0084270B" w:rsidP="0084270B">
      <w:pPr>
        <w:pStyle w:val="NoSpacing"/>
        <w:rPr>
          <w:sz w:val="18"/>
          <w:szCs w:val="18"/>
          <w:lang w:val="en-US"/>
        </w:rPr>
      </w:pPr>
      <w:r>
        <w:rPr>
          <w:b/>
          <w:bCs/>
          <w:color w:val="000000" w:themeColor="text1"/>
        </w:rPr>
        <w:t>Over 8.7</w:t>
      </w:r>
      <w:r w:rsidRPr="008C2492">
        <w:rPr>
          <w:b/>
          <w:bCs/>
          <w:color w:val="000000" w:themeColor="text1"/>
        </w:rPr>
        <w:t xml:space="preserve"> million cases confirmed</w:t>
      </w:r>
      <w:r>
        <w:rPr>
          <w:color w:val="000000" w:themeColor="text1"/>
        </w:rPr>
        <w:t xml:space="preserve"> and reported, with </w:t>
      </w:r>
      <w:r w:rsidRPr="002B6791">
        <w:t>over 4</w:t>
      </w:r>
      <w:r>
        <w:t>61</w:t>
      </w:r>
      <w:r w:rsidRPr="002B6791">
        <w:t xml:space="preserve">,000 deaths </w:t>
      </w:r>
      <w:r>
        <w:rPr>
          <w:color w:val="000000" w:themeColor="text1"/>
        </w:rPr>
        <w:t xml:space="preserve">reported to date (unofficially over 8.9 million cases and over 468,000 deaths, over 3.7 million active cases and over 4.7 million recovered). Brazil, the US, </w:t>
      </w:r>
      <w:proofErr w:type="gramStart"/>
      <w:r>
        <w:rPr>
          <w:color w:val="000000" w:themeColor="text1"/>
        </w:rPr>
        <w:t>Mexico</w:t>
      </w:r>
      <w:proofErr w:type="gramEnd"/>
      <w:r>
        <w:rPr>
          <w:color w:val="000000" w:themeColor="text1"/>
        </w:rPr>
        <w:t xml:space="preserve"> and India are reporting the highest daily increases in deaths, Brazil, US, India are reporting the highest daily increases in new cases.</w:t>
      </w:r>
      <w:r w:rsidR="00AA22DB">
        <w:rPr>
          <w:color w:val="000000" w:themeColor="text1"/>
        </w:rPr>
        <w:t xml:space="preserve"> </w:t>
      </w:r>
      <w:r w:rsidR="00AA22DB" w:rsidRPr="006C4BAD">
        <w:rPr>
          <w:b/>
          <w:bCs/>
          <w:color w:val="000000" w:themeColor="text1"/>
        </w:rPr>
        <w:t>Highest daily increase</w:t>
      </w:r>
      <w:r w:rsidR="00AA22DB">
        <w:rPr>
          <w:color w:val="000000" w:themeColor="text1"/>
        </w:rPr>
        <w:t xml:space="preserve"> thus far on Thursday, June 18</w:t>
      </w:r>
      <w:r w:rsidR="00AA22DB" w:rsidRPr="00AA22DB">
        <w:rPr>
          <w:color w:val="000000" w:themeColor="text1"/>
          <w:vertAlign w:val="superscript"/>
        </w:rPr>
        <w:t>th</w:t>
      </w:r>
      <w:r w:rsidR="00AA22DB">
        <w:rPr>
          <w:color w:val="000000" w:themeColor="text1"/>
        </w:rPr>
        <w:t xml:space="preserve"> with 150,000 new reported cases.</w:t>
      </w:r>
      <w:r>
        <w:rPr>
          <w:rStyle w:val="FootnoteReference"/>
          <w:color w:val="000000" w:themeColor="text1"/>
        </w:rPr>
        <w:footnoteReference w:id="1"/>
      </w:r>
      <w:r>
        <w:rPr>
          <w:sz w:val="18"/>
          <w:szCs w:val="18"/>
          <w:lang w:val="en-US"/>
        </w:rPr>
        <w:t xml:space="preserve"> </w:t>
      </w:r>
    </w:p>
    <w:p w14:paraId="59D44BB1" w14:textId="77777777" w:rsidR="0084270B" w:rsidRDefault="0084270B" w:rsidP="0084270B">
      <w:pPr>
        <w:pStyle w:val="NoSpacing"/>
        <w:jc w:val="center"/>
        <w:rPr>
          <w:noProof/>
        </w:rPr>
      </w:pPr>
    </w:p>
    <w:p w14:paraId="40689DF1" w14:textId="77777777" w:rsidR="0084270B" w:rsidRDefault="0084270B" w:rsidP="0084270B">
      <w:pPr>
        <w:pStyle w:val="NoSpacing"/>
        <w:jc w:val="center"/>
        <w:rPr>
          <w:noProof/>
        </w:rPr>
      </w:pPr>
      <w:r>
        <w:rPr>
          <w:noProof/>
        </w:rPr>
        <w:drawing>
          <wp:inline distT="0" distB="0" distL="0" distR="0" wp14:anchorId="6163C1F4" wp14:editId="4B148FDF">
            <wp:extent cx="5943600" cy="1904365"/>
            <wp:effectExtent l="0" t="0" r="0" b="635"/>
            <wp:docPr id="22" name="Picture 2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0"/>
                    </pic:cNvPr>
                    <pic:cNvPicPr/>
                  </pic:nvPicPr>
                  <pic:blipFill>
                    <a:blip r:embed="rId11"/>
                    <a:stretch>
                      <a:fillRect/>
                    </a:stretch>
                  </pic:blipFill>
                  <pic:spPr>
                    <a:xfrm>
                      <a:off x="0" y="0"/>
                      <a:ext cx="5943600" cy="1904365"/>
                    </a:xfrm>
                    <a:prstGeom prst="rect">
                      <a:avLst/>
                    </a:prstGeom>
                  </pic:spPr>
                </pic:pic>
              </a:graphicData>
            </a:graphic>
          </wp:inline>
        </w:drawing>
      </w:r>
    </w:p>
    <w:p w14:paraId="087FFBD3" w14:textId="77777777" w:rsidR="0084270B" w:rsidRDefault="0084270B" w:rsidP="0084270B">
      <w:pPr>
        <w:pStyle w:val="NoSpacing"/>
        <w:jc w:val="center"/>
        <w:rPr>
          <w:noProof/>
        </w:rPr>
      </w:pPr>
      <w:r>
        <w:rPr>
          <w:noProof/>
        </w:rPr>
        <w:drawing>
          <wp:inline distT="0" distB="0" distL="0" distR="0" wp14:anchorId="6EE03CDE" wp14:editId="3081E89B">
            <wp:extent cx="3629025" cy="2472854"/>
            <wp:effectExtent l="0" t="0" r="0" b="3810"/>
            <wp:docPr id="17" name="Picture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12"/>
                    </pic:cNvPr>
                    <pic:cNvPicPr/>
                  </pic:nvPicPr>
                  <pic:blipFill>
                    <a:blip r:embed="rId13"/>
                    <a:stretch>
                      <a:fillRect/>
                    </a:stretch>
                  </pic:blipFill>
                  <pic:spPr>
                    <a:xfrm>
                      <a:off x="0" y="0"/>
                      <a:ext cx="3652328" cy="2488733"/>
                    </a:xfrm>
                    <a:prstGeom prst="rect">
                      <a:avLst/>
                    </a:prstGeom>
                  </pic:spPr>
                </pic:pic>
              </a:graphicData>
            </a:graphic>
          </wp:inline>
        </w:drawing>
      </w:r>
    </w:p>
    <w:p w14:paraId="30EC75E4" w14:textId="77777777" w:rsidR="0084270B" w:rsidRDefault="0084270B" w:rsidP="0084270B">
      <w:pPr>
        <w:pStyle w:val="NoSpacing"/>
        <w:jc w:val="center"/>
        <w:rPr>
          <w:noProof/>
        </w:rPr>
      </w:pPr>
      <w:r>
        <w:rPr>
          <w:noProof/>
        </w:rPr>
        <w:t xml:space="preserve"> </w:t>
      </w:r>
      <w:r w:rsidRPr="00C0076B">
        <w:rPr>
          <w:noProof/>
        </w:rPr>
        <w:t xml:space="preserve"> </w:t>
      </w:r>
      <w:r>
        <w:rPr>
          <w:noProof/>
        </w:rPr>
        <w:t xml:space="preserve"> Classification of countries that have improved/ continue to improve action for COVID-19 (green), countries that are close (yellow), and countries that still need to take major action (red), based on reported case numbers and trends</w:t>
      </w:r>
      <w:r>
        <w:rPr>
          <w:rStyle w:val="FootnoteReference"/>
          <w:noProof/>
        </w:rPr>
        <w:footnoteReference w:id="2"/>
      </w:r>
    </w:p>
    <w:p w14:paraId="7A73740E" w14:textId="77777777" w:rsidR="0084270B" w:rsidRDefault="0084270B" w:rsidP="0084270B">
      <w:pPr>
        <w:pStyle w:val="NoSpacing"/>
        <w:jc w:val="center"/>
        <w:rPr>
          <w:lang w:val="en-US"/>
        </w:rPr>
      </w:pPr>
    </w:p>
    <w:p w14:paraId="3A38412F" w14:textId="77777777" w:rsidR="0084270B" w:rsidRDefault="0084270B" w:rsidP="0084270B">
      <w:pPr>
        <w:pStyle w:val="NoSpacing"/>
        <w:rPr>
          <w:color w:val="EF3340"/>
          <w:lang w:val="en-US"/>
        </w:rPr>
      </w:pPr>
      <w:r w:rsidRPr="00ED1C2C">
        <w:rPr>
          <w:lang w:val="en-US"/>
        </w:rPr>
        <w:t xml:space="preserve">Weekly update </w:t>
      </w:r>
      <w:r>
        <w:rPr>
          <w:lang w:val="en-US"/>
        </w:rPr>
        <w:t xml:space="preserve">(official) </w:t>
      </w:r>
      <w:r w:rsidRPr="00ED1C2C">
        <w:rPr>
          <w:lang w:val="en-US"/>
        </w:rPr>
        <w:t xml:space="preserve">based on locations with highest case increases – </w:t>
      </w:r>
      <w:r w:rsidRPr="00ED1C2C">
        <w:rPr>
          <w:color w:val="EF3340"/>
          <w:lang w:val="en-US"/>
        </w:rPr>
        <w:t xml:space="preserve">last updated: </w:t>
      </w:r>
      <w:hyperlink r:id="rId14" w:history="1">
        <w:r w:rsidRPr="00CD5912">
          <w:rPr>
            <w:rStyle w:val="Hyperlink"/>
            <w:szCs w:val="20"/>
            <w:lang w:val="en-US"/>
          </w:rPr>
          <w:t xml:space="preserve">WHO </w:t>
        </w:r>
        <w:proofErr w:type="spellStart"/>
        <w:r w:rsidRPr="00CD5912">
          <w:rPr>
            <w:rStyle w:val="Hyperlink"/>
            <w:szCs w:val="20"/>
            <w:lang w:val="en-US"/>
          </w:rPr>
          <w:t>SitRep</w:t>
        </w:r>
        <w:proofErr w:type="spellEnd"/>
      </w:hyperlink>
      <w:r w:rsidRPr="00ED1C2C">
        <w:rPr>
          <w:color w:val="EF3340"/>
          <w:lang w:val="en-US"/>
        </w:rPr>
        <w:t xml:space="preserve"> #</w:t>
      </w:r>
      <w:r>
        <w:rPr>
          <w:color w:val="EF3340"/>
          <w:lang w:val="en-US"/>
        </w:rPr>
        <w:t>151</w:t>
      </w:r>
    </w:p>
    <w:p w14:paraId="1B298AE8" w14:textId="77777777" w:rsidR="0084270B" w:rsidRPr="00FB5E6A" w:rsidRDefault="0084270B" w:rsidP="0084270B">
      <w:pPr>
        <w:pStyle w:val="NoSpacing"/>
        <w:rPr>
          <w:color w:val="EF3340"/>
          <w:lang w:val="en-US"/>
        </w:rPr>
      </w:pP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84270B" w:rsidRPr="00B64F60" w14:paraId="3E217904" w14:textId="77777777" w:rsidTr="004F189B">
        <w:tc>
          <w:tcPr>
            <w:tcW w:w="766" w:type="pct"/>
            <w:vMerge w:val="restart"/>
            <w:vAlign w:val="center"/>
          </w:tcPr>
          <w:p w14:paraId="23C2B02A" w14:textId="77777777" w:rsidR="0084270B" w:rsidRPr="00B64F60" w:rsidRDefault="0084270B" w:rsidP="004F189B">
            <w:pPr>
              <w:jc w:val="center"/>
              <w:rPr>
                <w:b/>
                <w:bCs/>
                <w:sz w:val="18"/>
                <w:szCs w:val="18"/>
                <w:lang w:val="en-US"/>
              </w:rPr>
            </w:pPr>
            <w:r w:rsidRPr="00B64F60">
              <w:rPr>
                <w:b/>
                <w:bCs/>
                <w:sz w:val="18"/>
                <w:szCs w:val="18"/>
                <w:lang w:val="en-US"/>
              </w:rPr>
              <w:t>Americas Region</w:t>
            </w:r>
          </w:p>
          <w:p w14:paraId="7EECF27A" w14:textId="77777777" w:rsidR="0084270B" w:rsidRPr="00B64F60" w:rsidRDefault="0084270B" w:rsidP="004F189B">
            <w:pPr>
              <w:jc w:val="center"/>
              <w:rPr>
                <w:b/>
                <w:bCs/>
                <w:sz w:val="18"/>
                <w:szCs w:val="18"/>
                <w:lang w:val="en-US"/>
              </w:rPr>
            </w:pPr>
            <w:r w:rsidRPr="00B64F60">
              <w:rPr>
                <w:b/>
                <w:bCs/>
                <w:sz w:val="18"/>
                <w:szCs w:val="18"/>
                <w:lang w:val="en-US"/>
              </w:rPr>
              <w:t>Country</w:t>
            </w:r>
          </w:p>
        </w:tc>
        <w:tc>
          <w:tcPr>
            <w:tcW w:w="4234" w:type="pct"/>
            <w:gridSpan w:val="7"/>
          </w:tcPr>
          <w:p w14:paraId="631F2D80" w14:textId="77777777" w:rsidR="0084270B" w:rsidRPr="00B64F60" w:rsidRDefault="0084270B" w:rsidP="004F189B">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84270B" w:rsidRPr="00B64F60" w14:paraId="658EAAB4" w14:textId="77777777" w:rsidTr="004F189B">
        <w:tc>
          <w:tcPr>
            <w:tcW w:w="766" w:type="pct"/>
            <w:vMerge/>
          </w:tcPr>
          <w:p w14:paraId="252C6F6A" w14:textId="77777777" w:rsidR="0084270B" w:rsidRPr="00B64F60" w:rsidRDefault="0084270B" w:rsidP="004F189B">
            <w:pPr>
              <w:rPr>
                <w:sz w:val="18"/>
                <w:szCs w:val="18"/>
                <w:lang w:val="en-US"/>
              </w:rPr>
            </w:pPr>
          </w:p>
        </w:tc>
        <w:tc>
          <w:tcPr>
            <w:tcW w:w="625" w:type="pct"/>
            <w:vAlign w:val="center"/>
          </w:tcPr>
          <w:p w14:paraId="34BAEAA2" w14:textId="77777777" w:rsidR="0084270B" w:rsidRPr="00B64F60" w:rsidRDefault="0084270B" w:rsidP="004F189B">
            <w:pPr>
              <w:rPr>
                <w:rFonts w:cs="Calibri"/>
                <w:color w:val="000000"/>
                <w:sz w:val="18"/>
                <w:szCs w:val="18"/>
              </w:rPr>
            </w:pPr>
            <w:r w:rsidRPr="00B64F60">
              <w:rPr>
                <w:rFonts w:cs="Calibri"/>
                <w:color w:val="000000"/>
                <w:sz w:val="18"/>
                <w:szCs w:val="18"/>
              </w:rPr>
              <w:t> Sunday</w:t>
            </w:r>
          </w:p>
          <w:p w14:paraId="01C81A61" w14:textId="77777777" w:rsidR="0084270B" w:rsidRPr="00B64F60" w:rsidRDefault="0084270B" w:rsidP="004F189B">
            <w:pPr>
              <w:rPr>
                <w:sz w:val="18"/>
                <w:szCs w:val="18"/>
                <w:lang w:val="en-US"/>
              </w:rPr>
            </w:pPr>
            <w:r>
              <w:rPr>
                <w:sz w:val="18"/>
                <w:szCs w:val="18"/>
              </w:rPr>
              <w:t>14</w:t>
            </w:r>
            <w:r w:rsidRPr="00B64F60">
              <w:rPr>
                <w:sz w:val="18"/>
                <w:szCs w:val="18"/>
              </w:rPr>
              <w:t>-</w:t>
            </w:r>
            <w:r>
              <w:rPr>
                <w:sz w:val="18"/>
                <w:szCs w:val="18"/>
              </w:rPr>
              <w:t>June</w:t>
            </w:r>
          </w:p>
        </w:tc>
        <w:tc>
          <w:tcPr>
            <w:tcW w:w="575" w:type="pct"/>
            <w:vAlign w:val="center"/>
          </w:tcPr>
          <w:p w14:paraId="74A8A053" w14:textId="77777777" w:rsidR="0084270B" w:rsidRPr="00B64F60" w:rsidRDefault="0084270B" w:rsidP="004F189B">
            <w:pPr>
              <w:rPr>
                <w:rFonts w:cs="Calibri"/>
                <w:color w:val="000000"/>
                <w:sz w:val="18"/>
                <w:szCs w:val="18"/>
              </w:rPr>
            </w:pPr>
            <w:r w:rsidRPr="00B64F60">
              <w:rPr>
                <w:rFonts w:cs="Calibri"/>
                <w:color w:val="000000"/>
                <w:sz w:val="18"/>
                <w:szCs w:val="18"/>
              </w:rPr>
              <w:t>Monday</w:t>
            </w:r>
          </w:p>
          <w:p w14:paraId="041B8CFD" w14:textId="77777777" w:rsidR="0084270B" w:rsidRPr="00B64F60" w:rsidRDefault="0084270B" w:rsidP="004F189B">
            <w:pPr>
              <w:rPr>
                <w:sz w:val="18"/>
                <w:szCs w:val="18"/>
                <w:lang w:val="en-US"/>
              </w:rPr>
            </w:pPr>
            <w:r>
              <w:rPr>
                <w:sz w:val="18"/>
                <w:szCs w:val="18"/>
                <w:lang w:val="en-US"/>
              </w:rPr>
              <w:t>15</w:t>
            </w:r>
            <w:r w:rsidRPr="00B64F60">
              <w:rPr>
                <w:sz w:val="18"/>
                <w:szCs w:val="18"/>
                <w:lang w:val="en-US"/>
              </w:rPr>
              <w:t>-</w:t>
            </w:r>
            <w:r>
              <w:rPr>
                <w:sz w:val="18"/>
                <w:szCs w:val="18"/>
                <w:lang w:val="en-US"/>
              </w:rPr>
              <w:t>June</w:t>
            </w:r>
          </w:p>
        </w:tc>
        <w:tc>
          <w:tcPr>
            <w:tcW w:w="611" w:type="pct"/>
            <w:vAlign w:val="center"/>
          </w:tcPr>
          <w:p w14:paraId="2FFC81A1" w14:textId="77777777" w:rsidR="0084270B" w:rsidRPr="00B64F60" w:rsidRDefault="0084270B" w:rsidP="004F189B">
            <w:pPr>
              <w:rPr>
                <w:rFonts w:cs="Calibri"/>
                <w:color w:val="000000"/>
                <w:sz w:val="18"/>
                <w:szCs w:val="18"/>
              </w:rPr>
            </w:pPr>
            <w:r w:rsidRPr="00B64F60">
              <w:rPr>
                <w:rFonts w:cs="Calibri"/>
                <w:color w:val="000000"/>
                <w:sz w:val="18"/>
                <w:szCs w:val="18"/>
              </w:rPr>
              <w:t> Tuesday</w:t>
            </w:r>
          </w:p>
          <w:p w14:paraId="0505CE6A" w14:textId="77777777" w:rsidR="0084270B" w:rsidRPr="00B64F60" w:rsidRDefault="0084270B" w:rsidP="004F189B">
            <w:pPr>
              <w:rPr>
                <w:sz w:val="18"/>
                <w:szCs w:val="18"/>
                <w:lang w:val="en-US"/>
              </w:rPr>
            </w:pPr>
            <w:r>
              <w:rPr>
                <w:sz w:val="18"/>
                <w:szCs w:val="18"/>
                <w:lang w:val="en-US"/>
              </w:rPr>
              <w:t>16</w:t>
            </w:r>
            <w:r w:rsidRPr="00B64F60">
              <w:rPr>
                <w:sz w:val="18"/>
                <w:szCs w:val="18"/>
                <w:lang w:val="en-US"/>
              </w:rPr>
              <w:t>-</w:t>
            </w:r>
            <w:r>
              <w:rPr>
                <w:sz w:val="18"/>
                <w:szCs w:val="18"/>
                <w:lang w:val="en-US"/>
              </w:rPr>
              <w:t>June</w:t>
            </w:r>
          </w:p>
        </w:tc>
        <w:tc>
          <w:tcPr>
            <w:tcW w:w="646" w:type="pct"/>
            <w:vAlign w:val="center"/>
          </w:tcPr>
          <w:p w14:paraId="4ACC7294" w14:textId="77777777" w:rsidR="0084270B" w:rsidRPr="00B64F60" w:rsidRDefault="0084270B" w:rsidP="004F189B">
            <w:pPr>
              <w:rPr>
                <w:rFonts w:cs="Calibri"/>
                <w:color w:val="000000"/>
                <w:sz w:val="18"/>
                <w:szCs w:val="18"/>
              </w:rPr>
            </w:pPr>
            <w:r w:rsidRPr="00B64F60">
              <w:rPr>
                <w:rFonts w:cs="Calibri"/>
                <w:color w:val="000000"/>
                <w:sz w:val="18"/>
                <w:szCs w:val="18"/>
              </w:rPr>
              <w:t>Wednesday</w:t>
            </w:r>
          </w:p>
          <w:p w14:paraId="205468D7" w14:textId="77777777" w:rsidR="0084270B" w:rsidRPr="00B64F60" w:rsidRDefault="0084270B" w:rsidP="004F189B">
            <w:pPr>
              <w:rPr>
                <w:sz w:val="18"/>
                <w:szCs w:val="18"/>
                <w:lang w:val="en-US"/>
              </w:rPr>
            </w:pPr>
            <w:r>
              <w:rPr>
                <w:rFonts w:cs="Calibri"/>
                <w:color w:val="000000"/>
                <w:sz w:val="18"/>
                <w:szCs w:val="18"/>
              </w:rPr>
              <w:t>17</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573" w:type="pct"/>
            <w:vAlign w:val="center"/>
          </w:tcPr>
          <w:p w14:paraId="6146C81C" w14:textId="77777777" w:rsidR="0084270B" w:rsidRPr="00B64F60" w:rsidRDefault="0084270B" w:rsidP="004F189B">
            <w:pPr>
              <w:rPr>
                <w:rFonts w:cs="Calibri"/>
                <w:color w:val="000000"/>
                <w:sz w:val="18"/>
                <w:szCs w:val="18"/>
              </w:rPr>
            </w:pPr>
            <w:r w:rsidRPr="00B64F60">
              <w:rPr>
                <w:rFonts w:cs="Calibri"/>
                <w:color w:val="000000"/>
                <w:sz w:val="18"/>
                <w:szCs w:val="18"/>
              </w:rPr>
              <w:t>Thursday</w:t>
            </w:r>
          </w:p>
          <w:p w14:paraId="7377C95D" w14:textId="77777777" w:rsidR="0084270B" w:rsidRPr="00B64F60" w:rsidRDefault="0084270B" w:rsidP="004F189B">
            <w:pPr>
              <w:rPr>
                <w:sz w:val="18"/>
                <w:szCs w:val="18"/>
                <w:lang w:val="en-US"/>
              </w:rPr>
            </w:pPr>
            <w:r>
              <w:rPr>
                <w:rFonts w:cs="Calibri"/>
                <w:color w:val="000000"/>
                <w:sz w:val="18"/>
                <w:szCs w:val="18"/>
              </w:rPr>
              <w:t>18</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630" w:type="pct"/>
            <w:vAlign w:val="center"/>
          </w:tcPr>
          <w:p w14:paraId="5574E3E7" w14:textId="77777777" w:rsidR="0084270B" w:rsidRPr="00B64F60" w:rsidRDefault="0084270B" w:rsidP="004F189B">
            <w:pPr>
              <w:rPr>
                <w:rFonts w:cs="Calibri"/>
                <w:color w:val="000000"/>
                <w:sz w:val="18"/>
                <w:szCs w:val="18"/>
              </w:rPr>
            </w:pPr>
            <w:r w:rsidRPr="00B64F60">
              <w:rPr>
                <w:rFonts w:cs="Calibri"/>
                <w:color w:val="000000"/>
                <w:sz w:val="18"/>
                <w:szCs w:val="18"/>
              </w:rPr>
              <w:t>Friday</w:t>
            </w:r>
          </w:p>
          <w:p w14:paraId="0057FD26" w14:textId="77777777" w:rsidR="0084270B" w:rsidRPr="00B64F60" w:rsidRDefault="0084270B" w:rsidP="004F189B">
            <w:pPr>
              <w:rPr>
                <w:sz w:val="18"/>
                <w:szCs w:val="18"/>
                <w:lang w:val="en-US"/>
              </w:rPr>
            </w:pPr>
            <w:r>
              <w:rPr>
                <w:rFonts w:cs="Calibri"/>
                <w:color w:val="000000"/>
                <w:sz w:val="18"/>
                <w:szCs w:val="18"/>
              </w:rPr>
              <w:t>19</w:t>
            </w:r>
            <w:r w:rsidRPr="00B64F60">
              <w:rPr>
                <w:rFonts w:cs="Calibri"/>
                <w:color w:val="000000"/>
                <w:sz w:val="18"/>
                <w:szCs w:val="18"/>
              </w:rPr>
              <w:t>-</w:t>
            </w:r>
            <w:r>
              <w:rPr>
                <w:rFonts w:cs="Calibri"/>
                <w:color w:val="000000"/>
                <w:sz w:val="18"/>
                <w:szCs w:val="18"/>
              </w:rPr>
              <w:t>June</w:t>
            </w:r>
          </w:p>
        </w:tc>
        <w:tc>
          <w:tcPr>
            <w:tcW w:w="574" w:type="pct"/>
            <w:vAlign w:val="center"/>
          </w:tcPr>
          <w:p w14:paraId="4A974151" w14:textId="77777777" w:rsidR="0084270B" w:rsidRPr="00B64F60" w:rsidRDefault="0084270B" w:rsidP="004F189B">
            <w:pPr>
              <w:rPr>
                <w:rFonts w:cs="Calibri"/>
                <w:color w:val="000000"/>
                <w:sz w:val="18"/>
                <w:szCs w:val="18"/>
              </w:rPr>
            </w:pPr>
            <w:r w:rsidRPr="00B64F60">
              <w:rPr>
                <w:rFonts w:cs="Calibri"/>
                <w:color w:val="000000"/>
                <w:sz w:val="18"/>
                <w:szCs w:val="18"/>
              </w:rPr>
              <w:t>Saturday</w:t>
            </w:r>
          </w:p>
          <w:p w14:paraId="27B1A834" w14:textId="77777777" w:rsidR="0084270B" w:rsidRPr="00B64F60" w:rsidRDefault="0084270B" w:rsidP="004F189B">
            <w:pPr>
              <w:rPr>
                <w:sz w:val="18"/>
                <w:szCs w:val="18"/>
                <w:lang w:val="en-US"/>
              </w:rPr>
            </w:pPr>
            <w:r>
              <w:rPr>
                <w:rFonts w:cs="Calibri"/>
                <w:color w:val="000000"/>
                <w:sz w:val="18"/>
                <w:szCs w:val="18"/>
              </w:rPr>
              <w:t>20-June</w:t>
            </w:r>
            <w:r w:rsidRPr="00B64F60">
              <w:rPr>
                <w:rFonts w:cs="Calibri"/>
                <w:color w:val="000000"/>
                <w:sz w:val="18"/>
                <w:szCs w:val="18"/>
              </w:rPr>
              <w:t> </w:t>
            </w:r>
          </w:p>
        </w:tc>
      </w:tr>
      <w:tr w:rsidR="0084270B" w:rsidRPr="00B64F60" w14:paraId="4E722326" w14:textId="77777777" w:rsidTr="004F189B">
        <w:tc>
          <w:tcPr>
            <w:tcW w:w="766" w:type="pct"/>
            <w:vAlign w:val="center"/>
          </w:tcPr>
          <w:p w14:paraId="2D37B719" w14:textId="77777777" w:rsidR="0084270B" w:rsidRPr="00B64F60" w:rsidRDefault="0084270B" w:rsidP="004F189B">
            <w:pPr>
              <w:rPr>
                <w:sz w:val="18"/>
                <w:szCs w:val="18"/>
                <w:lang w:val="en-US"/>
              </w:rPr>
            </w:pPr>
            <w:r w:rsidRPr="00B64F60">
              <w:rPr>
                <w:rFonts w:cs="Calibri"/>
                <w:color w:val="000000"/>
                <w:sz w:val="18"/>
                <w:szCs w:val="18"/>
                <w:lang w:val="en-US"/>
              </w:rPr>
              <w:t>United States</w:t>
            </w:r>
          </w:p>
        </w:tc>
        <w:tc>
          <w:tcPr>
            <w:tcW w:w="625" w:type="pct"/>
            <w:vAlign w:val="center"/>
          </w:tcPr>
          <w:p w14:paraId="4D780FA6" w14:textId="77777777" w:rsidR="0084270B" w:rsidRPr="009D2E96" w:rsidRDefault="0084270B" w:rsidP="004F189B">
            <w:pPr>
              <w:rPr>
                <w:sz w:val="18"/>
                <w:szCs w:val="18"/>
                <w:lang w:val="en-US"/>
              </w:rPr>
            </w:pPr>
            <w:r w:rsidRPr="009D2E96">
              <w:rPr>
                <w:sz w:val="18"/>
                <w:szCs w:val="18"/>
              </w:rPr>
              <w:t>25 314</w:t>
            </w:r>
          </w:p>
        </w:tc>
        <w:tc>
          <w:tcPr>
            <w:tcW w:w="575" w:type="pct"/>
            <w:vAlign w:val="center"/>
          </w:tcPr>
          <w:p w14:paraId="11FD3DC8" w14:textId="77777777" w:rsidR="0084270B" w:rsidRPr="009D2E96" w:rsidRDefault="0084270B" w:rsidP="004F189B">
            <w:pPr>
              <w:rPr>
                <w:color w:val="0070C0"/>
                <w:sz w:val="18"/>
                <w:szCs w:val="18"/>
                <w:lang w:val="en-US"/>
              </w:rPr>
            </w:pPr>
            <w:r w:rsidRPr="009D2E96">
              <w:rPr>
                <w:color w:val="0070C0"/>
                <w:sz w:val="18"/>
                <w:szCs w:val="18"/>
              </w:rPr>
              <w:t>21 754</w:t>
            </w:r>
          </w:p>
        </w:tc>
        <w:tc>
          <w:tcPr>
            <w:tcW w:w="611" w:type="pct"/>
            <w:vAlign w:val="center"/>
          </w:tcPr>
          <w:p w14:paraId="3B37D967" w14:textId="77777777" w:rsidR="0084270B" w:rsidRPr="009D2E96" w:rsidRDefault="0084270B" w:rsidP="004F189B">
            <w:pPr>
              <w:rPr>
                <w:color w:val="0070C0"/>
                <w:sz w:val="18"/>
                <w:szCs w:val="18"/>
                <w:lang w:val="en-US"/>
              </w:rPr>
            </w:pPr>
            <w:r w:rsidRPr="009D2E96">
              <w:rPr>
                <w:color w:val="0070C0"/>
                <w:sz w:val="18"/>
                <w:szCs w:val="18"/>
              </w:rPr>
              <w:t>18 514</w:t>
            </w:r>
          </w:p>
        </w:tc>
        <w:tc>
          <w:tcPr>
            <w:tcW w:w="646" w:type="pct"/>
            <w:vAlign w:val="center"/>
          </w:tcPr>
          <w:p w14:paraId="689C23A6" w14:textId="77777777" w:rsidR="0084270B" w:rsidRPr="00146506" w:rsidRDefault="0084270B" w:rsidP="004F189B">
            <w:pPr>
              <w:rPr>
                <w:color w:val="FF0000"/>
                <w:sz w:val="18"/>
                <w:szCs w:val="18"/>
                <w:lang w:val="en-US"/>
              </w:rPr>
            </w:pPr>
            <w:r w:rsidRPr="00146506">
              <w:rPr>
                <w:color w:val="FF0000"/>
                <w:sz w:val="18"/>
                <w:szCs w:val="18"/>
              </w:rPr>
              <w:t>27 921</w:t>
            </w:r>
          </w:p>
        </w:tc>
        <w:tc>
          <w:tcPr>
            <w:tcW w:w="573" w:type="pct"/>
            <w:vAlign w:val="center"/>
          </w:tcPr>
          <w:p w14:paraId="49109256" w14:textId="77777777" w:rsidR="0084270B" w:rsidRPr="009D2E96" w:rsidRDefault="0084270B" w:rsidP="004F189B">
            <w:pPr>
              <w:rPr>
                <w:color w:val="0070C0"/>
                <w:sz w:val="18"/>
                <w:szCs w:val="18"/>
                <w:lang w:val="en-US"/>
              </w:rPr>
            </w:pPr>
            <w:r w:rsidRPr="009D2E96">
              <w:rPr>
                <w:color w:val="0070C0"/>
                <w:sz w:val="18"/>
                <w:szCs w:val="18"/>
              </w:rPr>
              <w:t>23 139</w:t>
            </w:r>
          </w:p>
        </w:tc>
        <w:tc>
          <w:tcPr>
            <w:tcW w:w="630" w:type="pct"/>
            <w:vAlign w:val="center"/>
          </w:tcPr>
          <w:p w14:paraId="1BCAD0D3" w14:textId="77777777" w:rsidR="0084270B" w:rsidRPr="009D2E96" w:rsidRDefault="0084270B" w:rsidP="004F189B">
            <w:pPr>
              <w:rPr>
                <w:color w:val="0070C0"/>
                <w:sz w:val="18"/>
                <w:szCs w:val="18"/>
                <w:lang w:val="en-US"/>
              </w:rPr>
            </w:pPr>
            <w:r w:rsidRPr="009D2E96">
              <w:rPr>
                <w:color w:val="0070C0"/>
                <w:sz w:val="18"/>
                <w:szCs w:val="18"/>
              </w:rPr>
              <w:t>23 046</w:t>
            </w:r>
          </w:p>
        </w:tc>
        <w:tc>
          <w:tcPr>
            <w:tcW w:w="574" w:type="pct"/>
            <w:vAlign w:val="center"/>
          </w:tcPr>
          <w:p w14:paraId="4EB9F17D" w14:textId="77777777" w:rsidR="0084270B" w:rsidRPr="007A1AA0" w:rsidRDefault="0084270B" w:rsidP="004F189B">
            <w:pPr>
              <w:rPr>
                <w:color w:val="FF0000"/>
                <w:sz w:val="18"/>
                <w:szCs w:val="18"/>
                <w:lang w:val="en-US"/>
              </w:rPr>
            </w:pPr>
            <w:r w:rsidRPr="007A1AA0">
              <w:rPr>
                <w:color w:val="FF0000"/>
                <w:sz w:val="18"/>
                <w:szCs w:val="18"/>
              </w:rPr>
              <w:t>36 617</w:t>
            </w:r>
          </w:p>
        </w:tc>
      </w:tr>
      <w:tr w:rsidR="0084270B" w:rsidRPr="00B64F60" w14:paraId="5DDD7B00" w14:textId="77777777" w:rsidTr="004F189B">
        <w:tc>
          <w:tcPr>
            <w:tcW w:w="766" w:type="pct"/>
            <w:vAlign w:val="center"/>
          </w:tcPr>
          <w:p w14:paraId="0BBB4160" w14:textId="77777777" w:rsidR="0084270B" w:rsidRPr="00B64F60" w:rsidRDefault="0084270B" w:rsidP="004F189B">
            <w:pPr>
              <w:rPr>
                <w:sz w:val="18"/>
                <w:szCs w:val="18"/>
                <w:lang w:val="en-US"/>
              </w:rPr>
            </w:pPr>
            <w:r w:rsidRPr="00B64F60">
              <w:rPr>
                <w:rFonts w:cs="Calibri"/>
                <w:color w:val="000000"/>
                <w:sz w:val="18"/>
                <w:szCs w:val="18"/>
              </w:rPr>
              <w:t>Brazil</w:t>
            </w:r>
          </w:p>
        </w:tc>
        <w:tc>
          <w:tcPr>
            <w:tcW w:w="625" w:type="pct"/>
            <w:vAlign w:val="center"/>
          </w:tcPr>
          <w:p w14:paraId="29C7A7D0" w14:textId="77777777" w:rsidR="0084270B" w:rsidRPr="009D2E96" w:rsidRDefault="0084270B" w:rsidP="004F189B">
            <w:pPr>
              <w:rPr>
                <w:sz w:val="18"/>
                <w:szCs w:val="18"/>
                <w:lang w:val="en-US"/>
              </w:rPr>
            </w:pPr>
            <w:r w:rsidRPr="009D2E96">
              <w:rPr>
                <w:sz w:val="18"/>
                <w:szCs w:val="18"/>
              </w:rPr>
              <w:t>21 704</w:t>
            </w:r>
          </w:p>
        </w:tc>
        <w:tc>
          <w:tcPr>
            <w:tcW w:w="575" w:type="pct"/>
            <w:vAlign w:val="center"/>
          </w:tcPr>
          <w:p w14:paraId="6B7DA948" w14:textId="77777777" w:rsidR="0084270B" w:rsidRPr="009D2E96" w:rsidRDefault="0084270B" w:rsidP="004F189B">
            <w:pPr>
              <w:rPr>
                <w:color w:val="0070C0"/>
                <w:sz w:val="18"/>
                <w:szCs w:val="18"/>
                <w:lang w:val="en-US"/>
              </w:rPr>
            </w:pPr>
            <w:r w:rsidRPr="009D2E96">
              <w:rPr>
                <w:color w:val="0070C0"/>
                <w:sz w:val="18"/>
                <w:szCs w:val="18"/>
              </w:rPr>
              <w:t>17 110</w:t>
            </w:r>
          </w:p>
        </w:tc>
        <w:tc>
          <w:tcPr>
            <w:tcW w:w="611" w:type="pct"/>
            <w:vAlign w:val="center"/>
          </w:tcPr>
          <w:p w14:paraId="4ED41D60" w14:textId="77777777" w:rsidR="0084270B" w:rsidRPr="00146506" w:rsidRDefault="0084270B" w:rsidP="004F189B">
            <w:pPr>
              <w:rPr>
                <w:color w:val="FF0000"/>
                <w:sz w:val="18"/>
                <w:szCs w:val="18"/>
                <w:lang w:val="en-US"/>
              </w:rPr>
            </w:pPr>
            <w:r w:rsidRPr="00146506">
              <w:rPr>
                <w:color w:val="FF0000"/>
                <w:sz w:val="18"/>
                <w:szCs w:val="18"/>
              </w:rPr>
              <w:t>20 647</w:t>
            </w:r>
          </w:p>
        </w:tc>
        <w:tc>
          <w:tcPr>
            <w:tcW w:w="646" w:type="pct"/>
            <w:vAlign w:val="center"/>
          </w:tcPr>
          <w:p w14:paraId="3A77CD35" w14:textId="77777777" w:rsidR="0084270B" w:rsidRPr="00146506" w:rsidRDefault="0084270B" w:rsidP="004F189B">
            <w:pPr>
              <w:rPr>
                <w:color w:val="FF0000"/>
                <w:sz w:val="18"/>
                <w:szCs w:val="18"/>
                <w:lang w:val="en-US"/>
              </w:rPr>
            </w:pPr>
            <w:r w:rsidRPr="00146506">
              <w:rPr>
                <w:color w:val="FF0000"/>
                <w:sz w:val="18"/>
                <w:szCs w:val="18"/>
              </w:rPr>
              <w:t>34 918</w:t>
            </w:r>
          </w:p>
        </w:tc>
        <w:tc>
          <w:tcPr>
            <w:tcW w:w="573" w:type="pct"/>
            <w:vAlign w:val="center"/>
          </w:tcPr>
          <w:p w14:paraId="21084239" w14:textId="77777777" w:rsidR="0084270B" w:rsidRPr="009D2E96" w:rsidRDefault="0084270B" w:rsidP="004F189B">
            <w:pPr>
              <w:rPr>
                <w:color w:val="0070C0"/>
                <w:sz w:val="18"/>
                <w:szCs w:val="18"/>
                <w:lang w:val="en-US"/>
              </w:rPr>
            </w:pPr>
            <w:r w:rsidRPr="009D2E96">
              <w:rPr>
                <w:color w:val="0070C0"/>
                <w:sz w:val="18"/>
                <w:szCs w:val="18"/>
              </w:rPr>
              <w:t>32 188</w:t>
            </w:r>
          </w:p>
        </w:tc>
        <w:tc>
          <w:tcPr>
            <w:tcW w:w="630" w:type="pct"/>
            <w:vAlign w:val="center"/>
          </w:tcPr>
          <w:p w14:paraId="54E1419F" w14:textId="77777777" w:rsidR="0084270B" w:rsidRPr="009D2E96" w:rsidRDefault="0084270B" w:rsidP="004F189B">
            <w:pPr>
              <w:rPr>
                <w:color w:val="0070C0"/>
                <w:sz w:val="18"/>
                <w:szCs w:val="18"/>
                <w:lang w:val="en-US"/>
              </w:rPr>
            </w:pPr>
            <w:r w:rsidRPr="009D2E96">
              <w:rPr>
                <w:color w:val="0070C0"/>
                <w:sz w:val="18"/>
                <w:szCs w:val="18"/>
              </w:rPr>
              <w:t>22 765</w:t>
            </w:r>
          </w:p>
        </w:tc>
        <w:tc>
          <w:tcPr>
            <w:tcW w:w="574" w:type="pct"/>
            <w:vAlign w:val="center"/>
          </w:tcPr>
          <w:p w14:paraId="609F6473" w14:textId="77777777" w:rsidR="0084270B" w:rsidRPr="007A1AA0" w:rsidRDefault="0084270B" w:rsidP="004F189B">
            <w:pPr>
              <w:rPr>
                <w:color w:val="FF0000"/>
                <w:sz w:val="18"/>
                <w:szCs w:val="18"/>
              </w:rPr>
            </w:pPr>
            <w:r w:rsidRPr="007A1AA0">
              <w:rPr>
                <w:color w:val="FF0000"/>
                <w:sz w:val="18"/>
                <w:szCs w:val="18"/>
              </w:rPr>
              <w:t>54 771</w:t>
            </w:r>
          </w:p>
        </w:tc>
      </w:tr>
      <w:tr w:rsidR="0084270B" w:rsidRPr="00B64F60" w14:paraId="676C051E" w14:textId="77777777" w:rsidTr="004F189B">
        <w:trPr>
          <w:trHeight w:val="251"/>
        </w:trPr>
        <w:tc>
          <w:tcPr>
            <w:tcW w:w="766" w:type="pct"/>
            <w:vAlign w:val="center"/>
          </w:tcPr>
          <w:p w14:paraId="14C48612" w14:textId="77777777" w:rsidR="0084270B" w:rsidRPr="00B64F60" w:rsidRDefault="0084270B" w:rsidP="004F189B">
            <w:pPr>
              <w:rPr>
                <w:sz w:val="18"/>
                <w:szCs w:val="18"/>
                <w:lang w:val="en-US"/>
              </w:rPr>
            </w:pPr>
            <w:r w:rsidRPr="00B64F60">
              <w:rPr>
                <w:rFonts w:cs="Calibri"/>
                <w:color w:val="000000"/>
                <w:sz w:val="18"/>
                <w:szCs w:val="18"/>
                <w:lang w:val="en-US"/>
              </w:rPr>
              <w:t>Peru</w:t>
            </w:r>
          </w:p>
        </w:tc>
        <w:tc>
          <w:tcPr>
            <w:tcW w:w="625" w:type="pct"/>
            <w:vAlign w:val="center"/>
          </w:tcPr>
          <w:p w14:paraId="52581690" w14:textId="77777777" w:rsidR="0084270B" w:rsidRPr="009D2E96" w:rsidRDefault="0084270B" w:rsidP="004F189B">
            <w:pPr>
              <w:rPr>
                <w:sz w:val="18"/>
                <w:szCs w:val="18"/>
                <w:lang w:val="en-US"/>
              </w:rPr>
            </w:pPr>
            <w:r w:rsidRPr="009D2E96">
              <w:rPr>
                <w:sz w:val="18"/>
                <w:szCs w:val="18"/>
              </w:rPr>
              <w:t>4 383</w:t>
            </w:r>
          </w:p>
        </w:tc>
        <w:tc>
          <w:tcPr>
            <w:tcW w:w="575" w:type="pct"/>
            <w:vAlign w:val="center"/>
          </w:tcPr>
          <w:p w14:paraId="18666ABB" w14:textId="77777777" w:rsidR="0084270B" w:rsidRPr="00146506" w:rsidRDefault="0084270B" w:rsidP="004F189B">
            <w:pPr>
              <w:rPr>
                <w:color w:val="FF0000"/>
                <w:sz w:val="18"/>
                <w:szCs w:val="18"/>
                <w:lang w:val="en-US"/>
              </w:rPr>
            </w:pPr>
            <w:r w:rsidRPr="00146506">
              <w:rPr>
                <w:color w:val="FF0000"/>
                <w:sz w:val="18"/>
                <w:szCs w:val="18"/>
              </w:rPr>
              <w:t>4 604</w:t>
            </w:r>
          </w:p>
        </w:tc>
        <w:tc>
          <w:tcPr>
            <w:tcW w:w="611" w:type="pct"/>
            <w:vAlign w:val="center"/>
          </w:tcPr>
          <w:p w14:paraId="2C19484C" w14:textId="77777777" w:rsidR="0084270B" w:rsidRPr="00E94198" w:rsidRDefault="0084270B" w:rsidP="004F189B">
            <w:pPr>
              <w:rPr>
                <w:color w:val="0070C0"/>
                <w:sz w:val="18"/>
                <w:szCs w:val="18"/>
                <w:lang w:val="en-US"/>
              </w:rPr>
            </w:pPr>
            <w:r w:rsidRPr="00E94198">
              <w:rPr>
                <w:color w:val="0070C0"/>
                <w:sz w:val="18"/>
                <w:szCs w:val="18"/>
              </w:rPr>
              <w:t>3 256</w:t>
            </w:r>
          </w:p>
        </w:tc>
        <w:tc>
          <w:tcPr>
            <w:tcW w:w="646" w:type="pct"/>
            <w:vAlign w:val="center"/>
          </w:tcPr>
          <w:p w14:paraId="60F76692" w14:textId="77777777" w:rsidR="0084270B" w:rsidRPr="00146506" w:rsidRDefault="0084270B" w:rsidP="004F189B">
            <w:pPr>
              <w:rPr>
                <w:color w:val="FF0000"/>
                <w:sz w:val="18"/>
                <w:szCs w:val="18"/>
                <w:lang w:val="en-US"/>
              </w:rPr>
            </w:pPr>
            <w:r w:rsidRPr="00146506">
              <w:rPr>
                <w:color w:val="FF0000"/>
                <w:sz w:val="18"/>
                <w:szCs w:val="18"/>
              </w:rPr>
              <w:t>4 164</w:t>
            </w:r>
          </w:p>
        </w:tc>
        <w:tc>
          <w:tcPr>
            <w:tcW w:w="573" w:type="pct"/>
            <w:vAlign w:val="center"/>
          </w:tcPr>
          <w:p w14:paraId="0E26DC83" w14:textId="77777777" w:rsidR="0084270B" w:rsidRPr="008A6985" w:rsidRDefault="0084270B" w:rsidP="004F189B">
            <w:pPr>
              <w:rPr>
                <w:color w:val="0070C0"/>
                <w:sz w:val="18"/>
                <w:szCs w:val="18"/>
                <w:lang w:val="en-US"/>
              </w:rPr>
            </w:pPr>
            <w:r w:rsidRPr="008A6985">
              <w:rPr>
                <w:color w:val="0070C0"/>
                <w:sz w:val="18"/>
                <w:szCs w:val="18"/>
              </w:rPr>
              <w:t>3 752</w:t>
            </w:r>
          </w:p>
        </w:tc>
        <w:tc>
          <w:tcPr>
            <w:tcW w:w="630" w:type="pct"/>
            <w:vAlign w:val="center"/>
          </w:tcPr>
          <w:p w14:paraId="03E64F88" w14:textId="77777777" w:rsidR="0084270B" w:rsidRPr="00FE6289" w:rsidRDefault="0084270B" w:rsidP="004F189B">
            <w:pPr>
              <w:rPr>
                <w:color w:val="0070C0"/>
                <w:sz w:val="18"/>
                <w:szCs w:val="18"/>
                <w:lang w:val="en-US"/>
              </w:rPr>
            </w:pPr>
            <w:r w:rsidRPr="00FE6289">
              <w:rPr>
                <w:color w:val="0070C0"/>
                <w:sz w:val="18"/>
                <w:szCs w:val="18"/>
              </w:rPr>
              <w:t>3 480</w:t>
            </w:r>
          </w:p>
        </w:tc>
        <w:tc>
          <w:tcPr>
            <w:tcW w:w="574" w:type="pct"/>
            <w:vAlign w:val="center"/>
          </w:tcPr>
          <w:p w14:paraId="3585C1E4" w14:textId="77777777" w:rsidR="0084270B" w:rsidRPr="007A1AA0" w:rsidRDefault="0084270B" w:rsidP="004F189B">
            <w:pPr>
              <w:rPr>
                <w:color w:val="FF0000"/>
                <w:sz w:val="18"/>
                <w:szCs w:val="18"/>
                <w:lang w:val="en-US"/>
              </w:rPr>
            </w:pPr>
            <w:r w:rsidRPr="007A1AA0">
              <w:rPr>
                <w:color w:val="FF0000"/>
                <w:sz w:val="18"/>
                <w:szCs w:val="18"/>
              </w:rPr>
              <w:t>3 537</w:t>
            </w:r>
          </w:p>
        </w:tc>
      </w:tr>
      <w:tr w:rsidR="0084270B" w:rsidRPr="00B64F60" w14:paraId="4961FC0A" w14:textId="77777777" w:rsidTr="004F189B">
        <w:tc>
          <w:tcPr>
            <w:tcW w:w="766" w:type="pct"/>
            <w:vAlign w:val="center"/>
          </w:tcPr>
          <w:p w14:paraId="360D4011" w14:textId="77777777" w:rsidR="0084270B" w:rsidRPr="00B64F60" w:rsidRDefault="0084270B" w:rsidP="004F189B">
            <w:pPr>
              <w:rPr>
                <w:sz w:val="18"/>
                <w:szCs w:val="18"/>
                <w:lang w:val="en-US"/>
              </w:rPr>
            </w:pPr>
            <w:r>
              <w:rPr>
                <w:sz w:val="18"/>
                <w:szCs w:val="18"/>
                <w:lang w:val="en-US"/>
              </w:rPr>
              <w:t>Chile*</w:t>
            </w:r>
          </w:p>
        </w:tc>
        <w:tc>
          <w:tcPr>
            <w:tcW w:w="625" w:type="pct"/>
            <w:vAlign w:val="center"/>
          </w:tcPr>
          <w:p w14:paraId="355FA2CB" w14:textId="77777777" w:rsidR="0084270B" w:rsidRPr="009D2E96" w:rsidRDefault="0084270B" w:rsidP="004F189B">
            <w:pPr>
              <w:rPr>
                <w:sz w:val="18"/>
                <w:szCs w:val="18"/>
                <w:lang w:val="en-US"/>
              </w:rPr>
            </w:pPr>
            <w:r w:rsidRPr="009D2E96">
              <w:rPr>
                <w:sz w:val="18"/>
                <w:szCs w:val="18"/>
              </w:rPr>
              <w:t>6 938</w:t>
            </w:r>
          </w:p>
        </w:tc>
        <w:tc>
          <w:tcPr>
            <w:tcW w:w="575" w:type="pct"/>
            <w:vAlign w:val="center"/>
          </w:tcPr>
          <w:p w14:paraId="30F51EB0" w14:textId="77777777" w:rsidR="0084270B" w:rsidRPr="008A6985" w:rsidRDefault="0084270B" w:rsidP="004F189B">
            <w:pPr>
              <w:rPr>
                <w:color w:val="0070C0"/>
                <w:sz w:val="18"/>
                <w:szCs w:val="18"/>
                <w:lang w:val="en-US"/>
              </w:rPr>
            </w:pPr>
            <w:r w:rsidRPr="008A6985">
              <w:rPr>
                <w:color w:val="0070C0"/>
                <w:sz w:val="18"/>
                <w:szCs w:val="18"/>
              </w:rPr>
              <w:t>5 143</w:t>
            </w:r>
          </w:p>
        </w:tc>
        <w:tc>
          <w:tcPr>
            <w:tcW w:w="611" w:type="pct"/>
            <w:vAlign w:val="center"/>
          </w:tcPr>
          <w:p w14:paraId="46A710B7" w14:textId="77777777" w:rsidR="0084270B" w:rsidRPr="00E94198" w:rsidRDefault="0084270B" w:rsidP="004F189B">
            <w:pPr>
              <w:rPr>
                <w:color w:val="0070C0"/>
                <w:sz w:val="18"/>
                <w:szCs w:val="18"/>
                <w:lang w:val="en-US"/>
              </w:rPr>
            </w:pPr>
            <w:r w:rsidRPr="00E94198">
              <w:rPr>
                <w:color w:val="0070C0"/>
                <w:sz w:val="18"/>
                <w:szCs w:val="18"/>
              </w:rPr>
              <w:t>5 013</w:t>
            </w:r>
          </w:p>
        </w:tc>
        <w:tc>
          <w:tcPr>
            <w:tcW w:w="646" w:type="pct"/>
            <w:vAlign w:val="center"/>
          </w:tcPr>
          <w:p w14:paraId="123920F6" w14:textId="77777777" w:rsidR="0084270B" w:rsidRPr="00146506" w:rsidRDefault="0084270B" w:rsidP="004F189B">
            <w:pPr>
              <w:rPr>
                <w:color w:val="FF0000"/>
                <w:sz w:val="18"/>
                <w:szCs w:val="18"/>
                <w:lang w:val="en-US"/>
              </w:rPr>
            </w:pPr>
            <w:r w:rsidRPr="00146506">
              <w:rPr>
                <w:color w:val="FF0000"/>
                <w:sz w:val="18"/>
                <w:szCs w:val="18"/>
              </w:rPr>
              <w:t>36 179</w:t>
            </w:r>
          </w:p>
        </w:tc>
        <w:tc>
          <w:tcPr>
            <w:tcW w:w="573" w:type="pct"/>
            <w:vAlign w:val="center"/>
          </w:tcPr>
          <w:p w14:paraId="34B24719" w14:textId="77777777" w:rsidR="0084270B" w:rsidRPr="008A6985" w:rsidRDefault="0084270B" w:rsidP="004F189B">
            <w:pPr>
              <w:rPr>
                <w:color w:val="0070C0"/>
                <w:sz w:val="18"/>
                <w:szCs w:val="18"/>
                <w:lang w:val="en-US"/>
              </w:rPr>
            </w:pPr>
            <w:r w:rsidRPr="008A6985">
              <w:rPr>
                <w:color w:val="0070C0"/>
                <w:sz w:val="18"/>
                <w:szCs w:val="18"/>
              </w:rPr>
              <w:t>4 475</w:t>
            </w:r>
          </w:p>
        </w:tc>
        <w:tc>
          <w:tcPr>
            <w:tcW w:w="630" w:type="pct"/>
            <w:vAlign w:val="center"/>
          </w:tcPr>
          <w:p w14:paraId="365E59BB" w14:textId="77777777" w:rsidR="0084270B" w:rsidRPr="007A1AA0" w:rsidRDefault="0084270B" w:rsidP="004F189B">
            <w:pPr>
              <w:rPr>
                <w:color w:val="FF0000"/>
                <w:sz w:val="18"/>
                <w:szCs w:val="18"/>
                <w:lang w:val="en-US"/>
              </w:rPr>
            </w:pPr>
            <w:r w:rsidRPr="007A1AA0">
              <w:rPr>
                <w:color w:val="FF0000"/>
                <w:sz w:val="18"/>
                <w:szCs w:val="18"/>
              </w:rPr>
              <w:t>6 290</w:t>
            </w:r>
          </w:p>
        </w:tc>
        <w:tc>
          <w:tcPr>
            <w:tcW w:w="574" w:type="pct"/>
            <w:vAlign w:val="center"/>
          </w:tcPr>
          <w:p w14:paraId="5CA537FE" w14:textId="77777777" w:rsidR="0084270B" w:rsidRPr="0036145B" w:rsidRDefault="0084270B" w:rsidP="004F189B">
            <w:pPr>
              <w:rPr>
                <w:color w:val="0070C0"/>
                <w:sz w:val="18"/>
                <w:szCs w:val="18"/>
                <w:lang w:val="en-US"/>
              </w:rPr>
            </w:pPr>
            <w:r w:rsidRPr="0036145B">
              <w:rPr>
                <w:color w:val="0070C0"/>
                <w:sz w:val="18"/>
                <w:szCs w:val="18"/>
              </w:rPr>
              <w:t>5 355</w:t>
            </w:r>
          </w:p>
        </w:tc>
      </w:tr>
      <w:tr w:rsidR="0084270B" w:rsidRPr="00B64F60" w14:paraId="22ADD551" w14:textId="77777777" w:rsidTr="004F189B">
        <w:tc>
          <w:tcPr>
            <w:tcW w:w="766" w:type="pct"/>
            <w:vAlign w:val="center"/>
          </w:tcPr>
          <w:p w14:paraId="4F0EF3A2" w14:textId="77777777" w:rsidR="0084270B" w:rsidRPr="00B64F60" w:rsidRDefault="0084270B" w:rsidP="004F189B">
            <w:pPr>
              <w:rPr>
                <w:sz w:val="18"/>
                <w:szCs w:val="18"/>
                <w:lang w:val="en-US"/>
              </w:rPr>
            </w:pPr>
            <w:r>
              <w:rPr>
                <w:sz w:val="18"/>
                <w:szCs w:val="18"/>
                <w:lang w:val="en-US"/>
              </w:rPr>
              <w:lastRenderedPageBreak/>
              <w:t>Mexico</w:t>
            </w:r>
          </w:p>
        </w:tc>
        <w:tc>
          <w:tcPr>
            <w:tcW w:w="625" w:type="pct"/>
            <w:vAlign w:val="center"/>
          </w:tcPr>
          <w:p w14:paraId="0BA56C31" w14:textId="77777777" w:rsidR="0084270B" w:rsidRPr="009D2E96" w:rsidRDefault="0084270B" w:rsidP="004F189B">
            <w:pPr>
              <w:rPr>
                <w:sz w:val="18"/>
                <w:szCs w:val="18"/>
                <w:lang w:val="en-US"/>
              </w:rPr>
            </w:pPr>
            <w:r w:rsidRPr="009D2E96">
              <w:rPr>
                <w:sz w:val="18"/>
                <w:szCs w:val="18"/>
              </w:rPr>
              <w:t>3 494</w:t>
            </w:r>
          </w:p>
        </w:tc>
        <w:tc>
          <w:tcPr>
            <w:tcW w:w="575" w:type="pct"/>
            <w:vAlign w:val="center"/>
          </w:tcPr>
          <w:p w14:paraId="64343B36" w14:textId="77777777" w:rsidR="0084270B" w:rsidRPr="00F04EFF" w:rsidRDefault="0084270B" w:rsidP="004F189B">
            <w:pPr>
              <w:rPr>
                <w:color w:val="FF0000"/>
                <w:sz w:val="18"/>
                <w:szCs w:val="18"/>
                <w:lang w:val="en-US"/>
              </w:rPr>
            </w:pPr>
            <w:r w:rsidRPr="00F04EFF">
              <w:rPr>
                <w:color w:val="FF0000"/>
                <w:sz w:val="18"/>
                <w:szCs w:val="18"/>
              </w:rPr>
              <w:t>4 147</w:t>
            </w:r>
          </w:p>
        </w:tc>
        <w:tc>
          <w:tcPr>
            <w:tcW w:w="611" w:type="pct"/>
            <w:vAlign w:val="center"/>
          </w:tcPr>
          <w:p w14:paraId="42D07549" w14:textId="77777777" w:rsidR="0084270B" w:rsidRPr="00E94198" w:rsidRDefault="0084270B" w:rsidP="004F189B">
            <w:pPr>
              <w:rPr>
                <w:color w:val="0070C0"/>
                <w:sz w:val="18"/>
                <w:szCs w:val="18"/>
                <w:lang w:val="en-US"/>
              </w:rPr>
            </w:pPr>
            <w:r w:rsidRPr="00E94198">
              <w:rPr>
                <w:color w:val="0070C0"/>
                <w:sz w:val="18"/>
                <w:szCs w:val="18"/>
              </w:rPr>
              <w:t>3 427</w:t>
            </w:r>
          </w:p>
        </w:tc>
        <w:tc>
          <w:tcPr>
            <w:tcW w:w="646" w:type="pct"/>
            <w:vAlign w:val="center"/>
          </w:tcPr>
          <w:p w14:paraId="52305639" w14:textId="77777777" w:rsidR="0084270B" w:rsidRPr="007A1AA0" w:rsidRDefault="0084270B" w:rsidP="004F189B">
            <w:pPr>
              <w:rPr>
                <w:color w:val="FF0000"/>
                <w:sz w:val="18"/>
                <w:szCs w:val="18"/>
                <w:lang w:val="en-US"/>
              </w:rPr>
            </w:pPr>
            <w:r w:rsidRPr="007A1AA0">
              <w:rPr>
                <w:color w:val="FF0000"/>
                <w:sz w:val="18"/>
                <w:szCs w:val="18"/>
              </w:rPr>
              <w:t>4 599</w:t>
            </w:r>
          </w:p>
        </w:tc>
        <w:tc>
          <w:tcPr>
            <w:tcW w:w="573" w:type="pct"/>
            <w:vAlign w:val="center"/>
          </w:tcPr>
          <w:p w14:paraId="2368A758" w14:textId="77777777" w:rsidR="0084270B" w:rsidRPr="007A1AA0" w:rsidRDefault="0084270B" w:rsidP="004F189B">
            <w:pPr>
              <w:rPr>
                <w:color w:val="FF0000"/>
                <w:sz w:val="18"/>
                <w:szCs w:val="18"/>
                <w:lang w:val="en-US"/>
              </w:rPr>
            </w:pPr>
            <w:r w:rsidRPr="007A1AA0">
              <w:rPr>
                <w:color w:val="FF0000"/>
                <w:sz w:val="18"/>
                <w:szCs w:val="18"/>
              </w:rPr>
              <w:t>4 930</w:t>
            </w:r>
          </w:p>
        </w:tc>
        <w:tc>
          <w:tcPr>
            <w:tcW w:w="630" w:type="pct"/>
            <w:vAlign w:val="center"/>
          </w:tcPr>
          <w:p w14:paraId="00E89E42" w14:textId="77777777" w:rsidR="0084270B" w:rsidRPr="007A1AA0" w:rsidRDefault="0084270B" w:rsidP="004F189B">
            <w:pPr>
              <w:rPr>
                <w:b/>
                <w:bCs/>
                <w:color w:val="FF0000"/>
                <w:sz w:val="18"/>
                <w:szCs w:val="18"/>
                <w:lang w:val="en-US"/>
              </w:rPr>
            </w:pPr>
            <w:r w:rsidRPr="007A1AA0">
              <w:rPr>
                <w:color w:val="FF0000"/>
                <w:sz w:val="18"/>
                <w:szCs w:val="18"/>
              </w:rPr>
              <w:t>5 662</w:t>
            </w:r>
          </w:p>
        </w:tc>
        <w:tc>
          <w:tcPr>
            <w:tcW w:w="574" w:type="pct"/>
            <w:vAlign w:val="center"/>
          </w:tcPr>
          <w:p w14:paraId="770C01CC" w14:textId="77777777" w:rsidR="0084270B" w:rsidRPr="0036145B" w:rsidRDefault="0084270B" w:rsidP="004F189B">
            <w:pPr>
              <w:rPr>
                <w:color w:val="0070C0"/>
                <w:sz w:val="18"/>
                <w:szCs w:val="18"/>
                <w:lang w:val="en-US"/>
              </w:rPr>
            </w:pPr>
            <w:r w:rsidRPr="0036145B">
              <w:rPr>
                <w:color w:val="0070C0"/>
                <w:sz w:val="18"/>
                <w:szCs w:val="18"/>
              </w:rPr>
              <w:t>5 030</w:t>
            </w:r>
          </w:p>
        </w:tc>
      </w:tr>
    </w:tbl>
    <w:p w14:paraId="01DD3A27" w14:textId="77777777" w:rsidR="0084270B" w:rsidRDefault="0084270B" w:rsidP="0084270B">
      <w:pPr>
        <w:pStyle w:val="NoSpacing"/>
        <w:rPr>
          <w:color w:val="EF3340"/>
          <w:lang w:val="en-US"/>
        </w:rPr>
      </w:pPr>
      <w:r>
        <w:rPr>
          <w:color w:val="EF3340"/>
          <w:lang w:val="en-US"/>
        </w:rPr>
        <w:t>High daily increases also reported in Colombia, Argentina</w:t>
      </w:r>
    </w:p>
    <w:p w14:paraId="1F0CA6B6" w14:textId="77777777" w:rsidR="0084270B" w:rsidRPr="00434AAB" w:rsidRDefault="0084270B" w:rsidP="0084270B">
      <w:pPr>
        <w:pStyle w:val="NoSpacing"/>
        <w:rPr>
          <w:color w:val="EF3340"/>
          <w:lang w:val="en-US"/>
        </w:rPr>
      </w:pPr>
      <w:r>
        <w:rPr>
          <w:color w:val="EF3340"/>
          <w:lang w:val="en-US"/>
        </w:rPr>
        <w:t>*31,422 of the newly reported cases in Chile (reported on the 18</w:t>
      </w:r>
      <w:r w:rsidRPr="00707554">
        <w:rPr>
          <w:color w:val="EF3340"/>
          <w:vertAlign w:val="superscript"/>
          <w:lang w:val="en-US"/>
        </w:rPr>
        <w:t>th</w:t>
      </w:r>
      <w:r>
        <w:rPr>
          <w:color w:val="EF3340"/>
          <w:lang w:val="en-US"/>
        </w:rPr>
        <w:t xml:space="preserve">) were from reconciling data activities </w:t>
      </w: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84270B" w:rsidRPr="00B64F60" w14:paraId="6CA52D7C" w14:textId="77777777" w:rsidTr="004F189B">
        <w:tc>
          <w:tcPr>
            <w:tcW w:w="766" w:type="pct"/>
            <w:vMerge w:val="restart"/>
            <w:vAlign w:val="center"/>
          </w:tcPr>
          <w:p w14:paraId="436464F8" w14:textId="77777777" w:rsidR="0084270B" w:rsidRPr="00B64F60" w:rsidRDefault="0084270B" w:rsidP="004F189B">
            <w:pPr>
              <w:jc w:val="center"/>
              <w:rPr>
                <w:b/>
                <w:bCs/>
                <w:sz w:val="18"/>
                <w:szCs w:val="18"/>
                <w:lang w:val="en-US"/>
              </w:rPr>
            </w:pPr>
            <w:r w:rsidRPr="00B64F60">
              <w:rPr>
                <w:b/>
                <w:bCs/>
                <w:sz w:val="18"/>
                <w:szCs w:val="18"/>
                <w:lang w:val="en-US"/>
              </w:rPr>
              <w:t>European Region</w:t>
            </w:r>
          </w:p>
          <w:p w14:paraId="7D824832" w14:textId="77777777" w:rsidR="0084270B" w:rsidRPr="00B64F60" w:rsidRDefault="0084270B" w:rsidP="004F189B">
            <w:pPr>
              <w:jc w:val="center"/>
              <w:rPr>
                <w:b/>
                <w:bCs/>
                <w:sz w:val="18"/>
                <w:szCs w:val="18"/>
                <w:lang w:val="en-US"/>
              </w:rPr>
            </w:pPr>
            <w:r w:rsidRPr="00B64F60">
              <w:rPr>
                <w:b/>
                <w:bCs/>
                <w:sz w:val="18"/>
                <w:szCs w:val="18"/>
                <w:lang w:val="en-US"/>
              </w:rPr>
              <w:t>Country</w:t>
            </w:r>
          </w:p>
        </w:tc>
        <w:tc>
          <w:tcPr>
            <w:tcW w:w="4234" w:type="pct"/>
            <w:gridSpan w:val="7"/>
          </w:tcPr>
          <w:p w14:paraId="0A1898A8" w14:textId="77777777" w:rsidR="0084270B" w:rsidRPr="00B64F60" w:rsidRDefault="0084270B" w:rsidP="004F189B">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84270B" w:rsidRPr="00B64F60" w14:paraId="78827416" w14:textId="77777777" w:rsidTr="004F189B">
        <w:tc>
          <w:tcPr>
            <w:tcW w:w="766" w:type="pct"/>
            <w:vMerge/>
          </w:tcPr>
          <w:p w14:paraId="17CEE0B1" w14:textId="77777777" w:rsidR="0084270B" w:rsidRPr="00B64F60" w:rsidRDefault="0084270B" w:rsidP="004F189B">
            <w:pPr>
              <w:rPr>
                <w:sz w:val="18"/>
                <w:szCs w:val="18"/>
                <w:lang w:val="en-US"/>
              </w:rPr>
            </w:pPr>
          </w:p>
        </w:tc>
        <w:tc>
          <w:tcPr>
            <w:tcW w:w="625" w:type="pct"/>
            <w:vAlign w:val="center"/>
          </w:tcPr>
          <w:p w14:paraId="768E967A" w14:textId="77777777" w:rsidR="0084270B" w:rsidRPr="00B64F60" w:rsidRDefault="0084270B" w:rsidP="004F189B">
            <w:pPr>
              <w:rPr>
                <w:rFonts w:cs="Calibri"/>
                <w:color w:val="000000"/>
                <w:sz w:val="18"/>
                <w:szCs w:val="18"/>
              </w:rPr>
            </w:pPr>
            <w:r w:rsidRPr="00B64F60">
              <w:rPr>
                <w:rFonts w:cs="Calibri"/>
                <w:color w:val="000000"/>
                <w:sz w:val="18"/>
                <w:szCs w:val="18"/>
              </w:rPr>
              <w:t> Sunday</w:t>
            </w:r>
          </w:p>
          <w:p w14:paraId="572FBEA7" w14:textId="77777777" w:rsidR="0084270B" w:rsidRPr="00B64F60" w:rsidRDefault="0084270B" w:rsidP="004F189B">
            <w:pPr>
              <w:rPr>
                <w:sz w:val="18"/>
                <w:szCs w:val="18"/>
                <w:lang w:val="en-US"/>
              </w:rPr>
            </w:pPr>
            <w:r>
              <w:rPr>
                <w:sz w:val="18"/>
                <w:szCs w:val="18"/>
              </w:rPr>
              <w:t>14</w:t>
            </w:r>
            <w:r w:rsidRPr="00B64F60">
              <w:rPr>
                <w:sz w:val="18"/>
                <w:szCs w:val="18"/>
              </w:rPr>
              <w:t>-</w:t>
            </w:r>
            <w:r>
              <w:rPr>
                <w:sz w:val="18"/>
                <w:szCs w:val="18"/>
              </w:rPr>
              <w:t>June</w:t>
            </w:r>
          </w:p>
        </w:tc>
        <w:tc>
          <w:tcPr>
            <w:tcW w:w="575" w:type="pct"/>
            <w:vAlign w:val="center"/>
          </w:tcPr>
          <w:p w14:paraId="5DB20214" w14:textId="77777777" w:rsidR="0084270B" w:rsidRPr="00B64F60" w:rsidRDefault="0084270B" w:rsidP="004F189B">
            <w:pPr>
              <w:rPr>
                <w:rFonts w:cs="Calibri"/>
                <w:color w:val="000000"/>
                <w:sz w:val="18"/>
                <w:szCs w:val="18"/>
              </w:rPr>
            </w:pPr>
            <w:r w:rsidRPr="00B64F60">
              <w:rPr>
                <w:rFonts w:cs="Calibri"/>
                <w:color w:val="000000"/>
                <w:sz w:val="18"/>
                <w:szCs w:val="18"/>
              </w:rPr>
              <w:t>Monday</w:t>
            </w:r>
          </w:p>
          <w:p w14:paraId="1106AB4F" w14:textId="77777777" w:rsidR="0084270B" w:rsidRPr="00B64F60" w:rsidRDefault="0084270B" w:rsidP="004F189B">
            <w:pPr>
              <w:rPr>
                <w:sz w:val="18"/>
                <w:szCs w:val="18"/>
                <w:lang w:val="en-US"/>
              </w:rPr>
            </w:pPr>
            <w:r>
              <w:rPr>
                <w:sz w:val="18"/>
                <w:szCs w:val="18"/>
                <w:lang w:val="en-US"/>
              </w:rPr>
              <w:t>15</w:t>
            </w:r>
            <w:r w:rsidRPr="00B64F60">
              <w:rPr>
                <w:sz w:val="18"/>
                <w:szCs w:val="18"/>
                <w:lang w:val="en-US"/>
              </w:rPr>
              <w:t>-</w:t>
            </w:r>
            <w:r>
              <w:rPr>
                <w:sz w:val="18"/>
                <w:szCs w:val="18"/>
                <w:lang w:val="en-US"/>
              </w:rPr>
              <w:t>June</w:t>
            </w:r>
          </w:p>
        </w:tc>
        <w:tc>
          <w:tcPr>
            <w:tcW w:w="611" w:type="pct"/>
            <w:vAlign w:val="center"/>
          </w:tcPr>
          <w:p w14:paraId="47E6BAB5" w14:textId="77777777" w:rsidR="0084270B" w:rsidRPr="00B64F60" w:rsidRDefault="0084270B" w:rsidP="004F189B">
            <w:pPr>
              <w:rPr>
                <w:rFonts w:cs="Calibri"/>
                <w:color w:val="000000"/>
                <w:sz w:val="18"/>
                <w:szCs w:val="18"/>
              </w:rPr>
            </w:pPr>
            <w:r w:rsidRPr="00B64F60">
              <w:rPr>
                <w:rFonts w:cs="Calibri"/>
                <w:color w:val="000000"/>
                <w:sz w:val="18"/>
                <w:szCs w:val="18"/>
              </w:rPr>
              <w:t> Tuesday</w:t>
            </w:r>
          </w:p>
          <w:p w14:paraId="799596C1" w14:textId="77777777" w:rsidR="0084270B" w:rsidRPr="00B64F60" w:rsidRDefault="0084270B" w:rsidP="004F189B">
            <w:pPr>
              <w:rPr>
                <w:sz w:val="18"/>
                <w:szCs w:val="18"/>
                <w:lang w:val="en-US"/>
              </w:rPr>
            </w:pPr>
            <w:r>
              <w:rPr>
                <w:sz w:val="18"/>
                <w:szCs w:val="18"/>
                <w:lang w:val="en-US"/>
              </w:rPr>
              <w:t>16</w:t>
            </w:r>
            <w:r w:rsidRPr="00B64F60">
              <w:rPr>
                <w:sz w:val="18"/>
                <w:szCs w:val="18"/>
                <w:lang w:val="en-US"/>
              </w:rPr>
              <w:t>-</w:t>
            </w:r>
            <w:r>
              <w:rPr>
                <w:sz w:val="18"/>
                <w:szCs w:val="18"/>
                <w:lang w:val="en-US"/>
              </w:rPr>
              <w:t>June</w:t>
            </w:r>
          </w:p>
        </w:tc>
        <w:tc>
          <w:tcPr>
            <w:tcW w:w="646" w:type="pct"/>
            <w:vAlign w:val="center"/>
          </w:tcPr>
          <w:p w14:paraId="7AC5649E" w14:textId="77777777" w:rsidR="0084270B" w:rsidRPr="00B64F60" w:rsidRDefault="0084270B" w:rsidP="004F189B">
            <w:pPr>
              <w:rPr>
                <w:rFonts w:cs="Calibri"/>
                <w:color w:val="000000"/>
                <w:sz w:val="18"/>
                <w:szCs w:val="18"/>
              </w:rPr>
            </w:pPr>
            <w:r w:rsidRPr="00B64F60">
              <w:rPr>
                <w:rFonts w:cs="Calibri"/>
                <w:color w:val="000000"/>
                <w:sz w:val="18"/>
                <w:szCs w:val="18"/>
              </w:rPr>
              <w:t>Wednesday</w:t>
            </w:r>
          </w:p>
          <w:p w14:paraId="01B20101" w14:textId="77777777" w:rsidR="0084270B" w:rsidRPr="00B64F60" w:rsidRDefault="0084270B" w:rsidP="004F189B">
            <w:pPr>
              <w:rPr>
                <w:sz w:val="18"/>
                <w:szCs w:val="18"/>
                <w:lang w:val="en-US"/>
              </w:rPr>
            </w:pPr>
            <w:r>
              <w:rPr>
                <w:rFonts w:cs="Calibri"/>
                <w:color w:val="000000"/>
                <w:sz w:val="18"/>
                <w:szCs w:val="18"/>
              </w:rPr>
              <w:t>17</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573" w:type="pct"/>
            <w:vAlign w:val="center"/>
          </w:tcPr>
          <w:p w14:paraId="24DD43BB" w14:textId="77777777" w:rsidR="0084270B" w:rsidRPr="00B64F60" w:rsidRDefault="0084270B" w:rsidP="004F189B">
            <w:pPr>
              <w:rPr>
                <w:rFonts w:cs="Calibri"/>
                <w:color w:val="000000"/>
                <w:sz w:val="18"/>
                <w:szCs w:val="18"/>
              </w:rPr>
            </w:pPr>
            <w:r w:rsidRPr="00B64F60">
              <w:rPr>
                <w:rFonts w:cs="Calibri"/>
                <w:color w:val="000000"/>
                <w:sz w:val="18"/>
                <w:szCs w:val="18"/>
              </w:rPr>
              <w:t>Thursday</w:t>
            </w:r>
          </w:p>
          <w:p w14:paraId="577C1189" w14:textId="77777777" w:rsidR="0084270B" w:rsidRPr="00B64F60" w:rsidRDefault="0084270B" w:rsidP="004F189B">
            <w:pPr>
              <w:rPr>
                <w:sz w:val="18"/>
                <w:szCs w:val="18"/>
                <w:lang w:val="en-US"/>
              </w:rPr>
            </w:pPr>
            <w:r>
              <w:rPr>
                <w:rFonts w:cs="Calibri"/>
                <w:color w:val="000000"/>
                <w:sz w:val="18"/>
                <w:szCs w:val="18"/>
              </w:rPr>
              <w:t>18</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630" w:type="pct"/>
            <w:vAlign w:val="center"/>
          </w:tcPr>
          <w:p w14:paraId="4DB992E1" w14:textId="77777777" w:rsidR="0084270B" w:rsidRPr="00B64F60" w:rsidRDefault="0084270B" w:rsidP="004F189B">
            <w:pPr>
              <w:rPr>
                <w:rFonts w:cs="Calibri"/>
                <w:color w:val="000000"/>
                <w:sz w:val="18"/>
                <w:szCs w:val="18"/>
              </w:rPr>
            </w:pPr>
            <w:r w:rsidRPr="00B64F60">
              <w:rPr>
                <w:rFonts w:cs="Calibri"/>
                <w:color w:val="000000"/>
                <w:sz w:val="18"/>
                <w:szCs w:val="18"/>
              </w:rPr>
              <w:t>Friday</w:t>
            </w:r>
          </w:p>
          <w:p w14:paraId="6344A0F8" w14:textId="77777777" w:rsidR="0084270B" w:rsidRPr="00B64F60" w:rsidRDefault="0084270B" w:rsidP="004F189B">
            <w:pPr>
              <w:rPr>
                <w:sz w:val="18"/>
                <w:szCs w:val="18"/>
                <w:lang w:val="en-US"/>
              </w:rPr>
            </w:pPr>
            <w:r>
              <w:rPr>
                <w:rFonts w:cs="Calibri"/>
                <w:color w:val="000000"/>
                <w:sz w:val="18"/>
                <w:szCs w:val="18"/>
              </w:rPr>
              <w:t>19</w:t>
            </w:r>
            <w:r w:rsidRPr="00B64F60">
              <w:rPr>
                <w:rFonts w:cs="Calibri"/>
                <w:color w:val="000000"/>
                <w:sz w:val="18"/>
                <w:szCs w:val="18"/>
              </w:rPr>
              <w:t>-</w:t>
            </w:r>
            <w:r>
              <w:rPr>
                <w:rFonts w:cs="Calibri"/>
                <w:color w:val="000000"/>
                <w:sz w:val="18"/>
                <w:szCs w:val="18"/>
              </w:rPr>
              <w:t>June</w:t>
            </w:r>
          </w:p>
        </w:tc>
        <w:tc>
          <w:tcPr>
            <w:tcW w:w="574" w:type="pct"/>
            <w:vAlign w:val="center"/>
          </w:tcPr>
          <w:p w14:paraId="5AE04520" w14:textId="77777777" w:rsidR="0084270B" w:rsidRPr="00B64F60" w:rsidRDefault="0084270B" w:rsidP="004F189B">
            <w:pPr>
              <w:rPr>
                <w:rFonts w:cs="Calibri"/>
                <w:color w:val="000000"/>
                <w:sz w:val="18"/>
                <w:szCs w:val="18"/>
              </w:rPr>
            </w:pPr>
            <w:r w:rsidRPr="00B64F60">
              <w:rPr>
                <w:rFonts w:cs="Calibri"/>
                <w:color w:val="000000"/>
                <w:sz w:val="18"/>
                <w:szCs w:val="18"/>
              </w:rPr>
              <w:t>Saturday</w:t>
            </w:r>
          </w:p>
          <w:p w14:paraId="68C8C034" w14:textId="77777777" w:rsidR="0084270B" w:rsidRPr="00B64F60" w:rsidRDefault="0084270B" w:rsidP="004F189B">
            <w:pPr>
              <w:rPr>
                <w:sz w:val="18"/>
                <w:szCs w:val="18"/>
                <w:lang w:val="en-US"/>
              </w:rPr>
            </w:pPr>
            <w:r>
              <w:rPr>
                <w:rFonts w:cs="Calibri"/>
                <w:color w:val="000000"/>
                <w:sz w:val="18"/>
                <w:szCs w:val="18"/>
              </w:rPr>
              <w:t>20-June</w:t>
            </w:r>
            <w:r w:rsidRPr="00B64F60">
              <w:rPr>
                <w:rFonts w:cs="Calibri"/>
                <w:color w:val="000000"/>
                <w:sz w:val="18"/>
                <w:szCs w:val="18"/>
              </w:rPr>
              <w:t> </w:t>
            </w:r>
          </w:p>
        </w:tc>
      </w:tr>
      <w:tr w:rsidR="0084270B" w:rsidRPr="00B64F60" w14:paraId="7D94CDBB" w14:textId="77777777" w:rsidTr="004F189B">
        <w:tc>
          <w:tcPr>
            <w:tcW w:w="766" w:type="pct"/>
          </w:tcPr>
          <w:p w14:paraId="3FAC7118" w14:textId="77777777" w:rsidR="0084270B" w:rsidRPr="00B64F60" w:rsidRDefault="0084270B" w:rsidP="004F189B">
            <w:pPr>
              <w:rPr>
                <w:sz w:val="18"/>
                <w:szCs w:val="18"/>
                <w:lang w:val="en-US"/>
              </w:rPr>
            </w:pPr>
            <w:r w:rsidRPr="00B64F60">
              <w:rPr>
                <w:sz w:val="18"/>
                <w:szCs w:val="18"/>
                <w:lang w:val="en-US"/>
              </w:rPr>
              <w:t>Russia</w:t>
            </w:r>
          </w:p>
        </w:tc>
        <w:tc>
          <w:tcPr>
            <w:tcW w:w="625" w:type="pct"/>
            <w:vAlign w:val="center"/>
          </w:tcPr>
          <w:p w14:paraId="557B7E5C" w14:textId="77777777" w:rsidR="0084270B" w:rsidRPr="0069023F" w:rsidRDefault="0084270B" w:rsidP="004F189B">
            <w:pPr>
              <w:rPr>
                <w:rFonts w:cs="Calibri"/>
                <w:color w:val="000000"/>
                <w:sz w:val="18"/>
                <w:szCs w:val="18"/>
              </w:rPr>
            </w:pPr>
            <w:r w:rsidRPr="0069023F">
              <w:rPr>
                <w:sz w:val="18"/>
                <w:szCs w:val="18"/>
              </w:rPr>
              <w:t>8 246</w:t>
            </w:r>
          </w:p>
        </w:tc>
        <w:tc>
          <w:tcPr>
            <w:tcW w:w="575" w:type="pct"/>
            <w:vAlign w:val="center"/>
          </w:tcPr>
          <w:p w14:paraId="7DAB64B0" w14:textId="77777777" w:rsidR="0084270B" w:rsidRPr="0069023F" w:rsidRDefault="0084270B" w:rsidP="004F189B">
            <w:pPr>
              <w:rPr>
                <w:rFonts w:cs="Calibri"/>
                <w:color w:val="0070C0"/>
                <w:sz w:val="18"/>
                <w:szCs w:val="18"/>
              </w:rPr>
            </w:pPr>
            <w:r w:rsidRPr="0069023F">
              <w:rPr>
                <w:sz w:val="18"/>
                <w:szCs w:val="18"/>
              </w:rPr>
              <w:t>8 248</w:t>
            </w:r>
          </w:p>
        </w:tc>
        <w:tc>
          <w:tcPr>
            <w:tcW w:w="611" w:type="pct"/>
            <w:vAlign w:val="center"/>
          </w:tcPr>
          <w:p w14:paraId="3342A8E7" w14:textId="77777777" w:rsidR="0084270B" w:rsidRPr="00B81F1B" w:rsidRDefault="0084270B" w:rsidP="004F189B">
            <w:pPr>
              <w:rPr>
                <w:rFonts w:cs="Calibri"/>
                <w:color w:val="0070C0"/>
                <w:sz w:val="18"/>
                <w:szCs w:val="18"/>
              </w:rPr>
            </w:pPr>
            <w:r w:rsidRPr="00B81F1B">
              <w:rPr>
                <w:color w:val="0070C0"/>
                <w:sz w:val="18"/>
                <w:szCs w:val="18"/>
              </w:rPr>
              <w:t>7 843</w:t>
            </w:r>
          </w:p>
        </w:tc>
        <w:tc>
          <w:tcPr>
            <w:tcW w:w="646" w:type="pct"/>
            <w:vAlign w:val="center"/>
          </w:tcPr>
          <w:p w14:paraId="1F566E3A" w14:textId="77777777" w:rsidR="0084270B" w:rsidRPr="00B81F1B" w:rsidRDefault="0084270B" w:rsidP="004F189B">
            <w:pPr>
              <w:rPr>
                <w:rFonts w:cs="Calibri"/>
                <w:color w:val="0070C0"/>
                <w:sz w:val="18"/>
                <w:szCs w:val="18"/>
              </w:rPr>
            </w:pPr>
            <w:r w:rsidRPr="00B81F1B">
              <w:rPr>
                <w:color w:val="0070C0"/>
                <w:sz w:val="18"/>
                <w:szCs w:val="18"/>
              </w:rPr>
              <w:t>7 790</w:t>
            </w:r>
          </w:p>
        </w:tc>
        <w:tc>
          <w:tcPr>
            <w:tcW w:w="573" w:type="pct"/>
            <w:vAlign w:val="center"/>
          </w:tcPr>
          <w:p w14:paraId="51CF6569" w14:textId="77777777" w:rsidR="0084270B" w:rsidRPr="0069023F" w:rsidRDefault="0084270B" w:rsidP="004F189B">
            <w:pPr>
              <w:rPr>
                <w:color w:val="FF0000"/>
                <w:sz w:val="18"/>
                <w:szCs w:val="18"/>
                <w:lang w:val="en-US"/>
              </w:rPr>
            </w:pPr>
            <w:r w:rsidRPr="0069023F">
              <w:rPr>
                <w:sz w:val="18"/>
                <w:szCs w:val="18"/>
              </w:rPr>
              <w:t>7 972</w:t>
            </w:r>
          </w:p>
        </w:tc>
        <w:tc>
          <w:tcPr>
            <w:tcW w:w="630" w:type="pct"/>
            <w:vAlign w:val="center"/>
          </w:tcPr>
          <w:p w14:paraId="1C724BC8" w14:textId="77777777" w:rsidR="0084270B" w:rsidRPr="00C5677F" w:rsidRDefault="0084270B" w:rsidP="004F189B">
            <w:pPr>
              <w:rPr>
                <w:rFonts w:cs="Calibri"/>
                <w:color w:val="0070C0"/>
                <w:sz w:val="18"/>
                <w:szCs w:val="18"/>
              </w:rPr>
            </w:pPr>
            <w:r w:rsidRPr="00C5677F">
              <w:rPr>
                <w:color w:val="0070C0"/>
                <w:sz w:val="18"/>
                <w:szCs w:val="18"/>
              </w:rPr>
              <w:t>7 889</w:t>
            </w:r>
          </w:p>
        </w:tc>
        <w:tc>
          <w:tcPr>
            <w:tcW w:w="574" w:type="pct"/>
            <w:vAlign w:val="center"/>
          </w:tcPr>
          <w:p w14:paraId="67D1FAF1" w14:textId="77777777" w:rsidR="0084270B" w:rsidRPr="00C5677F" w:rsidRDefault="0084270B" w:rsidP="004F189B">
            <w:pPr>
              <w:rPr>
                <w:rFonts w:cs="Calibri"/>
                <w:color w:val="0070C0"/>
                <w:sz w:val="18"/>
                <w:szCs w:val="18"/>
              </w:rPr>
            </w:pPr>
            <w:r w:rsidRPr="00C5677F">
              <w:rPr>
                <w:color w:val="0070C0"/>
                <w:sz w:val="18"/>
                <w:szCs w:val="18"/>
              </w:rPr>
              <w:t>7 728</w:t>
            </w:r>
          </w:p>
        </w:tc>
      </w:tr>
      <w:tr w:rsidR="0084270B" w:rsidRPr="00B64F60" w14:paraId="04DDBB43" w14:textId="77777777" w:rsidTr="004F189B">
        <w:tc>
          <w:tcPr>
            <w:tcW w:w="766" w:type="pct"/>
          </w:tcPr>
          <w:p w14:paraId="50A58B80" w14:textId="77777777" w:rsidR="0084270B" w:rsidRPr="00B64F60" w:rsidRDefault="0084270B" w:rsidP="004F189B">
            <w:pPr>
              <w:rPr>
                <w:sz w:val="18"/>
                <w:szCs w:val="18"/>
                <w:lang w:val="en-US"/>
              </w:rPr>
            </w:pPr>
            <w:r>
              <w:rPr>
                <w:sz w:val="18"/>
                <w:szCs w:val="18"/>
                <w:lang w:val="en-US"/>
              </w:rPr>
              <w:t>UK</w:t>
            </w:r>
          </w:p>
        </w:tc>
        <w:tc>
          <w:tcPr>
            <w:tcW w:w="625" w:type="pct"/>
            <w:vAlign w:val="center"/>
          </w:tcPr>
          <w:p w14:paraId="79E57E0B" w14:textId="77777777" w:rsidR="0084270B" w:rsidRPr="0069023F" w:rsidRDefault="0084270B" w:rsidP="004F189B">
            <w:pPr>
              <w:rPr>
                <w:sz w:val="18"/>
                <w:szCs w:val="18"/>
                <w:lang w:val="en-US"/>
              </w:rPr>
            </w:pPr>
            <w:r w:rsidRPr="0069023F">
              <w:rPr>
                <w:sz w:val="18"/>
                <w:szCs w:val="18"/>
              </w:rPr>
              <w:t>1 514</w:t>
            </w:r>
          </w:p>
        </w:tc>
        <w:tc>
          <w:tcPr>
            <w:tcW w:w="575" w:type="pct"/>
            <w:vAlign w:val="center"/>
          </w:tcPr>
          <w:p w14:paraId="74217650" w14:textId="77777777" w:rsidR="0084270B" w:rsidRPr="00B81F1B" w:rsidRDefault="0084270B" w:rsidP="004F189B">
            <w:pPr>
              <w:rPr>
                <w:color w:val="0070C0"/>
                <w:sz w:val="18"/>
                <w:szCs w:val="18"/>
                <w:lang w:val="en-US"/>
              </w:rPr>
            </w:pPr>
            <w:r w:rsidRPr="00B81F1B">
              <w:rPr>
                <w:color w:val="0070C0"/>
                <w:sz w:val="18"/>
                <w:szCs w:val="18"/>
              </w:rPr>
              <w:t>968</w:t>
            </w:r>
          </w:p>
        </w:tc>
        <w:tc>
          <w:tcPr>
            <w:tcW w:w="611" w:type="pct"/>
            <w:vAlign w:val="center"/>
          </w:tcPr>
          <w:p w14:paraId="42C4C0E4" w14:textId="77777777" w:rsidR="0084270B" w:rsidRPr="00CC0A1B" w:rsidRDefault="0084270B" w:rsidP="004F189B">
            <w:pPr>
              <w:rPr>
                <w:color w:val="FF0000"/>
                <w:sz w:val="18"/>
                <w:szCs w:val="18"/>
                <w:lang w:val="en-US"/>
              </w:rPr>
            </w:pPr>
            <w:r w:rsidRPr="00CC0A1B">
              <w:rPr>
                <w:color w:val="FF0000"/>
                <w:sz w:val="18"/>
                <w:szCs w:val="18"/>
              </w:rPr>
              <w:t>1 279</w:t>
            </w:r>
          </w:p>
        </w:tc>
        <w:tc>
          <w:tcPr>
            <w:tcW w:w="646" w:type="pct"/>
            <w:vAlign w:val="center"/>
          </w:tcPr>
          <w:p w14:paraId="1128BEFA" w14:textId="77777777" w:rsidR="0084270B" w:rsidRPr="00C5677F" w:rsidRDefault="0084270B" w:rsidP="004F189B">
            <w:pPr>
              <w:rPr>
                <w:color w:val="0070C0"/>
                <w:sz w:val="18"/>
                <w:szCs w:val="18"/>
                <w:lang w:val="en-US"/>
              </w:rPr>
            </w:pPr>
            <w:r w:rsidRPr="00C5677F">
              <w:rPr>
                <w:color w:val="0070C0"/>
                <w:sz w:val="18"/>
                <w:szCs w:val="18"/>
              </w:rPr>
              <w:t>1 115</w:t>
            </w:r>
          </w:p>
        </w:tc>
        <w:tc>
          <w:tcPr>
            <w:tcW w:w="573" w:type="pct"/>
            <w:vAlign w:val="center"/>
          </w:tcPr>
          <w:p w14:paraId="63332F9F" w14:textId="77777777" w:rsidR="0084270B" w:rsidRPr="000668B1" w:rsidRDefault="0084270B" w:rsidP="004F189B">
            <w:pPr>
              <w:rPr>
                <w:color w:val="FF0000"/>
                <w:sz w:val="18"/>
                <w:szCs w:val="18"/>
                <w:lang w:val="en-US"/>
              </w:rPr>
            </w:pPr>
            <w:r w:rsidRPr="000668B1">
              <w:rPr>
                <w:color w:val="FF0000"/>
                <w:sz w:val="18"/>
                <w:szCs w:val="18"/>
              </w:rPr>
              <w:t>1 218</w:t>
            </w:r>
          </w:p>
        </w:tc>
        <w:tc>
          <w:tcPr>
            <w:tcW w:w="630" w:type="pct"/>
            <w:vAlign w:val="center"/>
          </w:tcPr>
          <w:p w14:paraId="3DB6C672" w14:textId="77777777" w:rsidR="0084270B" w:rsidRPr="000668B1" w:rsidRDefault="0084270B" w:rsidP="004F189B">
            <w:pPr>
              <w:rPr>
                <w:color w:val="FF0000"/>
                <w:sz w:val="18"/>
                <w:szCs w:val="18"/>
                <w:lang w:val="en-US"/>
              </w:rPr>
            </w:pPr>
            <w:r w:rsidRPr="000668B1">
              <w:rPr>
                <w:color w:val="FF0000"/>
                <w:sz w:val="18"/>
                <w:szCs w:val="18"/>
              </w:rPr>
              <w:t>1 346</w:t>
            </w:r>
          </w:p>
        </w:tc>
        <w:tc>
          <w:tcPr>
            <w:tcW w:w="574" w:type="pct"/>
            <w:vAlign w:val="center"/>
          </w:tcPr>
          <w:p w14:paraId="27E7DB88" w14:textId="77777777" w:rsidR="0084270B" w:rsidRPr="00C5677F" w:rsidRDefault="0084270B" w:rsidP="004F189B">
            <w:pPr>
              <w:rPr>
                <w:color w:val="0070C0"/>
                <w:sz w:val="18"/>
                <w:szCs w:val="18"/>
                <w:lang w:val="en-US"/>
              </w:rPr>
            </w:pPr>
            <w:r w:rsidRPr="00C5677F">
              <w:rPr>
                <w:color w:val="0070C0"/>
                <w:sz w:val="18"/>
                <w:szCs w:val="18"/>
              </w:rPr>
              <w:t>1 295</w:t>
            </w:r>
          </w:p>
        </w:tc>
      </w:tr>
      <w:tr w:rsidR="0084270B" w:rsidRPr="00B64F60" w14:paraId="285B1E81" w14:textId="77777777" w:rsidTr="004F189B">
        <w:tc>
          <w:tcPr>
            <w:tcW w:w="766" w:type="pct"/>
          </w:tcPr>
          <w:p w14:paraId="4965BE6C" w14:textId="77777777" w:rsidR="0084270B" w:rsidRPr="00B64F60" w:rsidRDefault="0084270B" w:rsidP="004F189B">
            <w:pPr>
              <w:rPr>
                <w:sz w:val="18"/>
                <w:szCs w:val="18"/>
                <w:lang w:val="en-US"/>
              </w:rPr>
            </w:pPr>
            <w:r>
              <w:rPr>
                <w:sz w:val="18"/>
                <w:szCs w:val="18"/>
                <w:lang w:val="en-US"/>
              </w:rPr>
              <w:t>Spain</w:t>
            </w:r>
          </w:p>
        </w:tc>
        <w:tc>
          <w:tcPr>
            <w:tcW w:w="625" w:type="pct"/>
            <w:vAlign w:val="center"/>
          </w:tcPr>
          <w:p w14:paraId="5F472134" w14:textId="77777777" w:rsidR="0084270B" w:rsidRPr="0069023F" w:rsidRDefault="0084270B" w:rsidP="004F189B">
            <w:pPr>
              <w:rPr>
                <w:sz w:val="18"/>
                <w:szCs w:val="18"/>
                <w:lang w:val="en-US"/>
              </w:rPr>
            </w:pPr>
            <w:r w:rsidRPr="0069023F">
              <w:rPr>
                <w:sz w:val="18"/>
                <w:szCs w:val="18"/>
              </w:rPr>
              <w:t>323</w:t>
            </w:r>
          </w:p>
        </w:tc>
        <w:tc>
          <w:tcPr>
            <w:tcW w:w="575" w:type="pct"/>
            <w:vAlign w:val="center"/>
          </w:tcPr>
          <w:p w14:paraId="46D1BE47" w14:textId="77777777" w:rsidR="0084270B" w:rsidRPr="00B81F1B" w:rsidRDefault="0084270B" w:rsidP="004F189B">
            <w:pPr>
              <w:rPr>
                <w:color w:val="0070C0"/>
                <w:sz w:val="18"/>
                <w:szCs w:val="18"/>
                <w:lang w:val="en-US"/>
              </w:rPr>
            </w:pPr>
            <w:r w:rsidRPr="00B81F1B">
              <w:rPr>
                <w:color w:val="0070C0"/>
                <w:sz w:val="18"/>
                <w:szCs w:val="18"/>
              </w:rPr>
              <w:t>181</w:t>
            </w:r>
          </w:p>
        </w:tc>
        <w:tc>
          <w:tcPr>
            <w:tcW w:w="611" w:type="pct"/>
            <w:vAlign w:val="center"/>
          </w:tcPr>
          <w:p w14:paraId="777D8354" w14:textId="77777777" w:rsidR="0084270B" w:rsidRPr="00CC0A1B" w:rsidRDefault="0084270B" w:rsidP="004F189B">
            <w:pPr>
              <w:rPr>
                <w:color w:val="FF0000"/>
                <w:sz w:val="18"/>
                <w:szCs w:val="18"/>
                <w:lang w:val="en-US"/>
              </w:rPr>
            </w:pPr>
            <w:r w:rsidRPr="00CC0A1B">
              <w:rPr>
                <w:color w:val="FF0000"/>
                <w:sz w:val="18"/>
                <w:szCs w:val="18"/>
              </w:rPr>
              <w:t>219</w:t>
            </w:r>
          </w:p>
        </w:tc>
        <w:tc>
          <w:tcPr>
            <w:tcW w:w="646" w:type="pct"/>
            <w:vAlign w:val="center"/>
          </w:tcPr>
          <w:p w14:paraId="2524300B" w14:textId="77777777" w:rsidR="0084270B" w:rsidRPr="00CC0A1B" w:rsidRDefault="0084270B" w:rsidP="004F189B">
            <w:pPr>
              <w:rPr>
                <w:color w:val="FF0000"/>
                <w:sz w:val="18"/>
                <w:szCs w:val="18"/>
                <w:lang w:val="en-US"/>
              </w:rPr>
            </w:pPr>
            <w:r w:rsidRPr="00CC0A1B">
              <w:rPr>
                <w:color w:val="FF0000"/>
                <w:sz w:val="18"/>
                <w:szCs w:val="18"/>
              </w:rPr>
              <w:t>355</w:t>
            </w:r>
          </w:p>
        </w:tc>
        <w:tc>
          <w:tcPr>
            <w:tcW w:w="573" w:type="pct"/>
            <w:vAlign w:val="center"/>
          </w:tcPr>
          <w:p w14:paraId="7853D9A7" w14:textId="77777777" w:rsidR="0084270B" w:rsidRPr="000668B1" w:rsidRDefault="0084270B" w:rsidP="004F189B">
            <w:pPr>
              <w:rPr>
                <w:color w:val="FF0000"/>
                <w:sz w:val="18"/>
                <w:szCs w:val="18"/>
                <w:lang w:val="en-US"/>
              </w:rPr>
            </w:pPr>
            <w:r w:rsidRPr="000668B1">
              <w:rPr>
                <w:color w:val="FF0000"/>
                <w:sz w:val="18"/>
                <w:szCs w:val="18"/>
              </w:rPr>
              <w:t>585</w:t>
            </w:r>
          </w:p>
        </w:tc>
        <w:tc>
          <w:tcPr>
            <w:tcW w:w="630" w:type="pct"/>
            <w:vAlign w:val="center"/>
          </w:tcPr>
          <w:p w14:paraId="43D1DCB2" w14:textId="77777777" w:rsidR="0084270B" w:rsidRPr="0003534D" w:rsidRDefault="0084270B" w:rsidP="004F189B">
            <w:pPr>
              <w:rPr>
                <w:color w:val="0070C0"/>
                <w:sz w:val="18"/>
                <w:szCs w:val="18"/>
                <w:lang w:val="en-US"/>
              </w:rPr>
            </w:pPr>
            <w:r w:rsidRPr="0003534D">
              <w:rPr>
                <w:color w:val="0070C0"/>
                <w:sz w:val="18"/>
                <w:szCs w:val="18"/>
              </w:rPr>
              <w:t>307</w:t>
            </w:r>
          </w:p>
        </w:tc>
        <w:tc>
          <w:tcPr>
            <w:tcW w:w="574" w:type="pct"/>
            <w:vAlign w:val="center"/>
          </w:tcPr>
          <w:p w14:paraId="650C6A69" w14:textId="77777777" w:rsidR="0084270B" w:rsidRPr="000668B1" w:rsidRDefault="0084270B" w:rsidP="004F189B">
            <w:pPr>
              <w:rPr>
                <w:color w:val="FF0000"/>
                <w:sz w:val="18"/>
                <w:szCs w:val="18"/>
                <w:lang w:val="en-US"/>
              </w:rPr>
            </w:pPr>
            <w:r w:rsidRPr="000668B1">
              <w:rPr>
                <w:color w:val="FF0000"/>
                <w:sz w:val="18"/>
                <w:szCs w:val="18"/>
              </w:rPr>
              <w:t>363</w:t>
            </w:r>
          </w:p>
        </w:tc>
      </w:tr>
      <w:tr w:rsidR="0084270B" w:rsidRPr="00B64F60" w14:paraId="569ED6D2" w14:textId="77777777" w:rsidTr="004F189B">
        <w:tc>
          <w:tcPr>
            <w:tcW w:w="766" w:type="pct"/>
          </w:tcPr>
          <w:p w14:paraId="4AAE04F8" w14:textId="77777777" w:rsidR="0084270B" w:rsidRPr="00B64F60" w:rsidRDefault="0084270B" w:rsidP="004F189B">
            <w:pPr>
              <w:rPr>
                <w:sz w:val="18"/>
                <w:szCs w:val="18"/>
                <w:lang w:val="en-US"/>
              </w:rPr>
            </w:pPr>
            <w:r>
              <w:rPr>
                <w:sz w:val="18"/>
                <w:szCs w:val="18"/>
                <w:lang w:val="en-US"/>
              </w:rPr>
              <w:t>Italy</w:t>
            </w:r>
          </w:p>
        </w:tc>
        <w:tc>
          <w:tcPr>
            <w:tcW w:w="625" w:type="pct"/>
            <w:vAlign w:val="center"/>
          </w:tcPr>
          <w:p w14:paraId="11016A39" w14:textId="77777777" w:rsidR="0084270B" w:rsidRPr="0069023F" w:rsidRDefault="0084270B" w:rsidP="004F189B">
            <w:pPr>
              <w:rPr>
                <w:rFonts w:cs="Calibri"/>
                <w:sz w:val="18"/>
                <w:szCs w:val="18"/>
              </w:rPr>
            </w:pPr>
            <w:r w:rsidRPr="0069023F">
              <w:rPr>
                <w:sz w:val="18"/>
                <w:szCs w:val="18"/>
              </w:rPr>
              <w:t>338</w:t>
            </w:r>
          </w:p>
        </w:tc>
        <w:tc>
          <w:tcPr>
            <w:tcW w:w="575" w:type="pct"/>
            <w:vAlign w:val="center"/>
          </w:tcPr>
          <w:p w14:paraId="7E54D529" w14:textId="77777777" w:rsidR="0084270B" w:rsidRPr="00B81F1B" w:rsidRDefault="0084270B" w:rsidP="004F189B">
            <w:pPr>
              <w:rPr>
                <w:rFonts w:cs="Calibri"/>
                <w:color w:val="0070C0"/>
                <w:sz w:val="18"/>
                <w:szCs w:val="18"/>
              </w:rPr>
            </w:pPr>
            <w:r w:rsidRPr="00B81F1B">
              <w:rPr>
                <w:color w:val="0070C0"/>
                <w:sz w:val="18"/>
                <w:szCs w:val="18"/>
              </w:rPr>
              <w:t>301</w:t>
            </w:r>
          </w:p>
        </w:tc>
        <w:tc>
          <w:tcPr>
            <w:tcW w:w="611" w:type="pct"/>
            <w:vAlign w:val="center"/>
          </w:tcPr>
          <w:p w14:paraId="1782788A" w14:textId="77777777" w:rsidR="0084270B" w:rsidRPr="00B81F1B" w:rsidRDefault="0084270B" w:rsidP="004F189B">
            <w:pPr>
              <w:rPr>
                <w:rFonts w:cs="Calibri"/>
                <w:color w:val="0070C0"/>
                <w:sz w:val="18"/>
                <w:szCs w:val="18"/>
              </w:rPr>
            </w:pPr>
            <w:r w:rsidRPr="00B81F1B">
              <w:rPr>
                <w:color w:val="0070C0"/>
                <w:sz w:val="18"/>
                <w:szCs w:val="18"/>
              </w:rPr>
              <w:t>210</w:t>
            </w:r>
          </w:p>
        </w:tc>
        <w:tc>
          <w:tcPr>
            <w:tcW w:w="646" w:type="pct"/>
            <w:vAlign w:val="center"/>
          </w:tcPr>
          <w:p w14:paraId="0356F651" w14:textId="77777777" w:rsidR="0084270B" w:rsidRPr="00CC0A1B" w:rsidRDefault="0084270B" w:rsidP="004F189B">
            <w:pPr>
              <w:rPr>
                <w:rFonts w:cs="Calibri"/>
                <w:color w:val="FF0000"/>
                <w:sz w:val="18"/>
                <w:szCs w:val="18"/>
              </w:rPr>
            </w:pPr>
            <w:r w:rsidRPr="00CC0A1B">
              <w:rPr>
                <w:color w:val="FF0000"/>
                <w:sz w:val="18"/>
                <w:szCs w:val="18"/>
              </w:rPr>
              <w:t>328</w:t>
            </w:r>
          </w:p>
        </w:tc>
        <w:tc>
          <w:tcPr>
            <w:tcW w:w="573" w:type="pct"/>
            <w:vAlign w:val="center"/>
          </w:tcPr>
          <w:p w14:paraId="3A342D09" w14:textId="77777777" w:rsidR="0084270B" w:rsidRPr="000668B1" w:rsidRDefault="0084270B" w:rsidP="004F189B">
            <w:pPr>
              <w:rPr>
                <w:rFonts w:cs="Calibri"/>
                <w:color w:val="FF0000"/>
                <w:sz w:val="18"/>
                <w:szCs w:val="18"/>
              </w:rPr>
            </w:pPr>
            <w:r w:rsidRPr="000668B1">
              <w:rPr>
                <w:color w:val="FF0000"/>
                <w:sz w:val="18"/>
                <w:szCs w:val="18"/>
              </w:rPr>
              <w:t>331</w:t>
            </w:r>
          </w:p>
        </w:tc>
        <w:tc>
          <w:tcPr>
            <w:tcW w:w="630" w:type="pct"/>
            <w:vAlign w:val="center"/>
          </w:tcPr>
          <w:p w14:paraId="7EB0812A" w14:textId="77777777" w:rsidR="0084270B" w:rsidRPr="0069023F" w:rsidRDefault="0084270B" w:rsidP="004F189B">
            <w:pPr>
              <w:rPr>
                <w:rFonts w:cs="Calibri"/>
                <w:color w:val="0070C0"/>
                <w:sz w:val="18"/>
                <w:szCs w:val="18"/>
              </w:rPr>
            </w:pPr>
            <w:r w:rsidRPr="0069023F">
              <w:rPr>
                <w:rFonts w:cs="Calibri"/>
                <w:color w:val="0070C0"/>
                <w:sz w:val="18"/>
                <w:szCs w:val="18"/>
              </w:rPr>
              <w:t>0</w:t>
            </w:r>
          </w:p>
        </w:tc>
        <w:tc>
          <w:tcPr>
            <w:tcW w:w="574" w:type="pct"/>
            <w:vAlign w:val="center"/>
          </w:tcPr>
          <w:p w14:paraId="545832B9" w14:textId="77777777" w:rsidR="0084270B" w:rsidRPr="000668B1" w:rsidRDefault="0084270B" w:rsidP="004F189B">
            <w:pPr>
              <w:rPr>
                <w:rFonts w:cs="Calibri"/>
                <w:color w:val="FF0000"/>
                <w:sz w:val="18"/>
                <w:szCs w:val="18"/>
              </w:rPr>
            </w:pPr>
            <w:r w:rsidRPr="000668B1">
              <w:rPr>
                <w:color w:val="FF0000"/>
                <w:sz w:val="18"/>
                <w:szCs w:val="18"/>
              </w:rPr>
              <w:t>264</w:t>
            </w:r>
          </w:p>
        </w:tc>
      </w:tr>
      <w:tr w:rsidR="0084270B" w:rsidRPr="00B64F60" w14:paraId="506C1250" w14:textId="77777777" w:rsidTr="004F189B">
        <w:tc>
          <w:tcPr>
            <w:tcW w:w="766" w:type="pct"/>
          </w:tcPr>
          <w:p w14:paraId="26A41A8C" w14:textId="77777777" w:rsidR="0084270B" w:rsidRPr="00B64F60" w:rsidRDefault="0084270B" w:rsidP="004F189B">
            <w:pPr>
              <w:rPr>
                <w:sz w:val="18"/>
                <w:szCs w:val="18"/>
                <w:lang w:val="en-US"/>
              </w:rPr>
            </w:pPr>
            <w:r w:rsidRPr="00B64F60">
              <w:rPr>
                <w:sz w:val="18"/>
                <w:szCs w:val="18"/>
                <w:lang w:val="en-US"/>
              </w:rPr>
              <w:t>Germany</w:t>
            </w:r>
          </w:p>
        </w:tc>
        <w:tc>
          <w:tcPr>
            <w:tcW w:w="625" w:type="pct"/>
            <w:vAlign w:val="center"/>
          </w:tcPr>
          <w:p w14:paraId="009B21B0" w14:textId="77777777" w:rsidR="0084270B" w:rsidRPr="0069023F" w:rsidRDefault="0084270B" w:rsidP="004F189B">
            <w:pPr>
              <w:rPr>
                <w:sz w:val="18"/>
                <w:szCs w:val="18"/>
                <w:lang w:val="en-US"/>
              </w:rPr>
            </w:pPr>
            <w:r w:rsidRPr="0069023F">
              <w:rPr>
                <w:sz w:val="18"/>
                <w:szCs w:val="18"/>
              </w:rPr>
              <w:t>192</w:t>
            </w:r>
          </w:p>
        </w:tc>
        <w:tc>
          <w:tcPr>
            <w:tcW w:w="575" w:type="pct"/>
            <w:vAlign w:val="center"/>
          </w:tcPr>
          <w:p w14:paraId="5A681296" w14:textId="77777777" w:rsidR="0084270B" w:rsidRPr="000668B1" w:rsidRDefault="0084270B" w:rsidP="004F189B">
            <w:pPr>
              <w:rPr>
                <w:color w:val="FF0000"/>
                <w:sz w:val="18"/>
                <w:szCs w:val="18"/>
                <w:lang w:val="en-US"/>
              </w:rPr>
            </w:pPr>
            <w:r w:rsidRPr="000668B1">
              <w:rPr>
                <w:color w:val="FF0000"/>
                <w:sz w:val="18"/>
                <w:szCs w:val="18"/>
              </w:rPr>
              <w:t>378</w:t>
            </w:r>
          </w:p>
        </w:tc>
        <w:tc>
          <w:tcPr>
            <w:tcW w:w="611" w:type="pct"/>
            <w:vAlign w:val="center"/>
          </w:tcPr>
          <w:p w14:paraId="659DE06E" w14:textId="77777777" w:rsidR="0084270B" w:rsidRPr="00B81F1B" w:rsidRDefault="0084270B" w:rsidP="004F189B">
            <w:pPr>
              <w:rPr>
                <w:color w:val="0070C0"/>
                <w:sz w:val="18"/>
                <w:szCs w:val="18"/>
                <w:lang w:val="en-US"/>
              </w:rPr>
            </w:pPr>
            <w:r w:rsidRPr="00B81F1B">
              <w:rPr>
                <w:color w:val="0070C0"/>
                <w:sz w:val="18"/>
                <w:szCs w:val="18"/>
              </w:rPr>
              <w:t>345</w:t>
            </w:r>
          </w:p>
        </w:tc>
        <w:tc>
          <w:tcPr>
            <w:tcW w:w="646" w:type="pct"/>
            <w:vAlign w:val="center"/>
          </w:tcPr>
          <w:p w14:paraId="74B7BC64" w14:textId="77777777" w:rsidR="0084270B" w:rsidRPr="00CC0A1B" w:rsidRDefault="0084270B" w:rsidP="004F189B">
            <w:pPr>
              <w:rPr>
                <w:color w:val="FF0000"/>
                <w:sz w:val="18"/>
                <w:szCs w:val="18"/>
                <w:lang w:val="en-US"/>
              </w:rPr>
            </w:pPr>
            <w:r w:rsidRPr="00CC0A1B">
              <w:rPr>
                <w:color w:val="FF0000"/>
                <w:sz w:val="18"/>
                <w:szCs w:val="18"/>
              </w:rPr>
              <w:t>580</w:t>
            </w:r>
          </w:p>
        </w:tc>
        <w:tc>
          <w:tcPr>
            <w:tcW w:w="573" w:type="pct"/>
            <w:vAlign w:val="center"/>
          </w:tcPr>
          <w:p w14:paraId="47C33FC4" w14:textId="77777777" w:rsidR="0084270B" w:rsidRPr="0069023F" w:rsidRDefault="0084270B" w:rsidP="004F189B">
            <w:pPr>
              <w:rPr>
                <w:color w:val="EF3340"/>
                <w:sz w:val="18"/>
                <w:szCs w:val="18"/>
                <w:lang w:val="en-US"/>
              </w:rPr>
            </w:pPr>
            <w:r w:rsidRPr="0069023F">
              <w:rPr>
                <w:color w:val="EF3340"/>
                <w:sz w:val="18"/>
                <w:szCs w:val="18"/>
                <w:lang w:val="en-US"/>
              </w:rPr>
              <w:t>0</w:t>
            </w:r>
          </w:p>
        </w:tc>
        <w:tc>
          <w:tcPr>
            <w:tcW w:w="630" w:type="pct"/>
            <w:vAlign w:val="center"/>
          </w:tcPr>
          <w:p w14:paraId="28720A5C" w14:textId="77777777" w:rsidR="0084270B" w:rsidRPr="000668B1" w:rsidRDefault="0084270B" w:rsidP="004F189B">
            <w:pPr>
              <w:rPr>
                <w:color w:val="FF0000"/>
                <w:sz w:val="18"/>
                <w:szCs w:val="18"/>
                <w:lang w:val="en-US"/>
              </w:rPr>
            </w:pPr>
            <w:r w:rsidRPr="000668B1">
              <w:rPr>
                <w:color w:val="FF0000"/>
                <w:sz w:val="18"/>
                <w:szCs w:val="18"/>
              </w:rPr>
              <w:t>601</w:t>
            </w:r>
          </w:p>
        </w:tc>
        <w:tc>
          <w:tcPr>
            <w:tcW w:w="574" w:type="pct"/>
            <w:vAlign w:val="center"/>
          </w:tcPr>
          <w:p w14:paraId="3A044231" w14:textId="77777777" w:rsidR="0084270B" w:rsidRPr="000668B1" w:rsidRDefault="0084270B" w:rsidP="004F189B">
            <w:pPr>
              <w:rPr>
                <w:color w:val="FF0000"/>
                <w:sz w:val="18"/>
                <w:szCs w:val="18"/>
                <w:lang w:val="en-US"/>
              </w:rPr>
            </w:pPr>
            <w:r w:rsidRPr="000668B1">
              <w:rPr>
                <w:color w:val="FF0000"/>
                <w:sz w:val="18"/>
                <w:szCs w:val="18"/>
              </w:rPr>
              <w:t>687</w:t>
            </w:r>
          </w:p>
        </w:tc>
      </w:tr>
      <w:tr w:rsidR="0084270B" w:rsidRPr="00B64F60" w14:paraId="69D1C285" w14:textId="77777777" w:rsidTr="004F189B">
        <w:tc>
          <w:tcPr>
            <w:tcW w:w="766" w:type="pct"/>
          </w:tcPr>
          <w:p w14:paraId="5D076FF6" w14:textId="77777777" w:rsidR="0084270B" w:rsidRPr="00B64F60" w:rsidRDefault="0084270B" w:rsidP="004F189B">
            <w:pPr>
              <w:rPr>
                <w:sz w:val="18"/>
                <w:szCs w:val="18"/>
                <w:lang w:val="en-US"/>
              </w:rPr>
            </w:pPr>
            <w:r w:rsidRPr="00B64F60">
              <w:rPr>
                <w:sz w:val="18"/>
                <w:szCs w:val="18"/>
                <w:lang w:val="en-US"/>
              </w:rPr>
              <w:t>Turkey</w:t>
            </w:r>
          </w:p>
        </w:tc>
        <w:tc>
          <w:tcPr>
            <w:tcW w:w="625" w:type="pct"/>
            <w:vAlign w:val="center"/>
          </w:tcPr>
          <w:p w14:paraId="015F1599" w14:textId="77777777" w:rsidR="0084270B" w:rsidRPr="0069023F" w:rsidRDefault="0084270B" w:rsidP="004F189B">
            <w:pPr>
              <w:rPr>
                <w:sz w:val="18"/>
                <w:szCs w:val="18"/>
                <w:lang w:val="en-US"/>
              </w:rPr>
            </w:pPr>
            <w:r w:rsidRPr="0069023F">
              <w:rPr>
                <w:sz w:val="18"/>
                <w:szCs w:val="18"/>
              </w:rPr>
              <w:t>1 562</w:t>
            </w:r>
          </w:p>
        </w:tc>
        <w:tc>
          <w:tcPr>
            <w:tcW w:w="575" w:type="pct"/>
            <w:vAlign w:val="center"/>
          </w:tcPr>
          <w:p w14:paraId="37CC5145" w14:textId="77777777" w:rsidR="0084270B" w:rsidRPr="00CC0A1B" w:rsidRDefault="0084270B" w:rsidP="004F189B">
            <w:pPr>
              <w:rPr>
                <w:color w:val="FF0000"/>
                <w:sz w:val="18"/>
                <w:szCs w:val="18"/>
                <w:lang w:val="en-US"/>
              </w:rPr>
            </w:pPr>
            <w:r w:rsidRPr="00CC0A1B">
              <w:rPr>
                <w:color w:val="FF0000"/>
                <w:sz w:val="18"/>
                <w:szCs w:val="18"/>
              </w:rPr>
              <w:t>1 592</w:t>
            </w:r>
          </w:p>
        </w:tc>
        <w:tc>
          <w:tcPr>
            <w:tcW w:w="611" w:type="pct"/>
            <w:vAlign w:val="center"/>
          </w:tcPr>
          <w:p w14:paraId="345690DF" w14:textId="77777777" w:rsidR="0084270B" w:rsidRPr="000668B1" w:rsidRDefault="0084270B" w:rsidP="004F189B">
            <w:pPr>
              <w:rPr>
                <w:color w:val="0070C0"/>
                <w:sz w:val="18"/>
                <w:szCs w:val="18"/>
                <w:lang w:val="en-US"/>
              </w:rPr>
            </w:pPr>
            <w:r w:rsidRPr="000668B1">
              <w:rPr>
                <w:color w:val="0070C0"/>
                <w:sz w:val="18"/>
                <w:szCs w:val="18"/>
              </w:rPr>
              <w:t>1 467</w:t>
            </w:r>
          </w:p>
        </w:tc>
        <w:tc>
          <w:tcPr>
            <w:tcW w:w="646" w:type="pct"/>
            <w:vAlign w:val="center"/>
          </w:tcPr>
          <w:p w14:paraId="780080EB" w14:textId="77777777" w:rsidR="0084270B" w:rsidRPr="00CC0A1B" w:rsidRDefault="0084270B" w:rsidP="004F189B">
            <w:pPr>
              <w:rPr>
                <w:color w:val="FF0000"/>
                <w:sz w:val="18"/>
                <w:szCs w:val="18"/>
                <w:lang w:val="en-US"/>
              </w:rPr>
            </w:pPr>
            <w:r w:rsidRPr="00CC0A1B">
              <w:rPr>
                <w:color w:val="FF0000"/>
                <w:sz w:val="18"/>
                <w:szCs w:val="18"/>
              </w:rPr>
              <w:t>1 429</w:t>
            </w:r>
          </w:p>
        </w:tc>
        <w:tc>
          <w:tcPr>
            <w:tcW w:w="573" w:type="pct"/>
            <w:vAlign w:val="center"/>
          </w:tcPr>
          <w:p w14:paraId="465EA345" w14:textId="77777777" w:rsidR="0084270B" w:rsidRPr="000668B1" w:rsidRDefault="0084270B" w:rsidP="004F189B">
            <w:pPr>
              <w:rPr>
                <w:color w:val="0070C0"/>
                <w:sz w:val="18"/>
                <w:szCs w:val="18"/>
                <w:lang w:val="en-US"/>
              </w:rPr>
            </w:pPr>
            <w:r w:rsidRPr="000668B1">
              <w:rPr>
                <w:color w:val="0070C0"/>
                <w:sz w:val="18"/>
                <w:szCs w:val="18"/>
              </w:rPr>
              <w:t>1 304</w:t>
            </w:r>
          </w:p>
        </w:tc>
        <w:tc>
          <w:tcPr>
            <w:tcW w:w="630" w:type="pct"/>
            <w:vAlign w:val="center"/>
          </w:tcPr>
          <w:p w14:paraId="37AA571F" w14:textId="77777777" w:rsidR="0084270B" w:rsidRPr="00CC0A1B" w:rsidRDefault="0084270B" w:rsidP="004F189B">
            <w:pPr>
              <w:rPr>
                <w:color w:val="0070C0"/>
                <w:sz w:val="18"/>
                <w:szCs w:val="18"/>
                <w:lang w:val="en-US"/>
              </w:rPr>
            </w:pPr>
            <w:r w:rsidRPr="00CC0A1B">
              <w:rPr>
                <w:color w:val="0070C0"/>
                <w:sz w:val="18"/>
                <w:szCs w:val="18"/>
              </w:rPr>
              <w:t>1214</w:t>
            </w:r>
          </w:p>
        </w:tc>
        <w:tc>
          <w:tcPr>
            <w:tcW w:w="574" w:type="pct"/>
            <w:vAlign w:val="center"/>
          </w:tcPr>
          <w:p w14:paraId="1CDD1DED" w14:textId="77777777" w:rsidR="0084270B" w:rsidRPr="000668B1" w:rsidRDefault="0084270B" w:rsidP="004F189B">
            <w:pPr>
              <w:rPr>
                <w:color w:val="FF0000"/>
                <w:sz w:val="18"/>
                <w:szCs w:val="18"/>
                <w:lang w:val="en-US"/>
              </w:rPr>
            </w:pPr>
            <w:r w:rsidRPr="000668B1">
              <w:rPr>
                <w:color w:val="FF0000"/>
                <w:sz w:val="18"/>
                <w:szCs w:val="18"/>
              </w:rPr>
              <w:t>1 248</w:t>
            </w:r>
          </w:p>
        </w:tc>
      </w:tr>
    </w:tbl>
    <w:p w14:paraId="2F2055B7" w14:textId="77777777" w:rsidR="0084270B" w:rsidRPr="00A85CB1" w:rsidRDefault="0084270B" w:rsidP="0084270B">
      <w:pPr>
        <w:rPr>
          <w:color w:val="FF0000"/>
          <w:sz w:val="18"/>
          <w:szCs w:val="18"/>
          <w:lang w:val="en-US"/>
        </w:rPr>
      </w:pPr>
      <w:r>
        <w:rPr>
          <w:color w:val="FF0000"/>
          <w:sz w:val="18"/>
          <w:szCs w:val="18"/>
          <w:lang w:val="en-US"/>
        </w:rPr>
        <w:t>Ukraine and Sweden, Belarus also seeing elevated daily case numbers</w:t>
      </w:r>
    </w:p>
    <w:tbl>
      <w:tblPr>
        <w:tblStyle w:val="TableGrid"/>
        <w:tblW w:w="9355" w:type="dxa"/>
        <w:tblLook w:val="04A0" w:firstRow="1" w:lastRow="0" w:firstColumn="1" w:lastColumn="0" w:noHBand="0" w:noVBand="1"/>
      </w:tblPr>
      <w:tblGrid>
        <w:gridCol w:w="1435"/>
        <w:gridCol w:w="1170"/>
        <w:gridCol w:w="990"/>
        <w:gridCol w:w="1170"/>
        <w:gridCol w:w="1260"/>
        <w:gridCol w:w="1080"/>
        <w:gridCol w:w="1170"/>
        <w:gridCol w:w="1080"/>
      </w:tblGrid>
      <w:tr w:rsidR="0084270B" w:rsidRPr="00B64F60" w14:paraId="6F43FCA9" w14:textId="77777777" w:rsidTr="004F189B">
        <w:trPr>
          <w:trHeight w:val="260"/>
        </w:trPr>
        <w:tc>
          <w:tcPr>
            <w:tcW w:w="1435" w:type="dxa"/>
            <w:vMerge w:val="restart"/>
            <w:vAlign w:val="center"/>
            <w:hideMark/>
          </w:tcPr>
          <w:p w14:paraId="06850874" w14:textId="77777777" w:rsidR="0084270B" w:rsidRPr="00B64F60" w:rsidRDefault="0084270B" w:rsidP="004F189B">
            <w:pPr>
              <w:jc w:val="center"/>
              <w:rPr>
                <w:b/>
                <w:bCs/>
                <w:sz w:val="18"/>
                <w:szCs w:val="18"/>
              </w:rPr>
            </w:pPr>
            <w:r w:rsidRPr="00B64F60">
              <w:rPr>
                <w:b/>
                <w:bCs/>
                <w:sz w:val="18"/>
                <w:szCs w:val="18"/>
                <w:lang w:val="en-US"/>
              </w:rPr>
              <w:t>MENA Region</w:t>
            </w:r>
          </w:p>
          <w:p w14:paraId="38A1FBBE" w14:textId="77777777" w:rsidR="0084270B" w:rsidRPr="00B64F60" w:rsidRDefault="0084270B" w:rsidP="004F189B">
            <w:pPr>
              <w:jc w:val="center"/>
              <w:rPr>
                <w:b/>
                <w:bCs/>
                <w:sz w:val="18"/>
                <w:szCs w:val="18"/>
              </w:rPr>
            </w:pPr>
            <w:r w:rsidRPr="00B64F60">
              <w:rPr>
                <w:b/>
                <w:bCs/>
                <w:sz w:val="18"/>
                <w:szCs w:val="18"/>
                <w:lang w:val="en-US"/>
              </w:rPr>
              <w:t>Country</w:t>
            </w:r>
          </w:p>
        </w:tc>
        <w:tc>
          <w:tcPr>
            <w:tcW w:w="7920" w:type="dxa"/>
            <w:gridSpan w:val="7"/>
            <w:hideMark/>
          </w:tcPr>
          <w:p w14:paraId="39438B4E" w14:textId="77777777" w:rsidR="0084270B" w:rsidRPr="00B64F60" w:rsidRDefault="0084270B" w:rsidP="004F189B">
            <w:pPr>
              <w:rPr>
                <w:b/>
                <w:bCs/>
                <w:sz w:val="18"/>
                <w:szCs w:val="18"/>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FF0000"/>
                <w:sz w:val="18"/>
                <w:szCs w:val="18"/>
                <w:lang w:val="en-US"/>
              </w:rPr>
              <w:t>red</w:t>
            </w:r>
            <w:r w:rsidRPr="00B64F60">
              <w:rPr>
                <w:b/>
                <w:bCs/>
                <w:sz w:val="18"/>
                <w:szCs w:val="18"/>
                <w:lang w:val="en-US"/>
              </w:rPr>
              <w:t>)</w:t>
            </w:r>
          </w:p>
        </w:tc>
      </w:tr>
      <w:tr w:rsidR="0084270B" w:rsidRPr="00B64F60" w14:paraId="41983709" w14:textId="77777777" w:rsidTr="004F189B">
        <w:trPr>
          <w:trHeight w:val="290"/>
        </w:trPr>
        <w:tc>
          <w:tcPr>
            <w:tcW w:w="1435" w:type="dxa"/>
            <w:vMerge/>
            <w:hideMark/>
          </w:tcPr>
          <w:p w14:paraId="1E40CA9F" w14:textId="77777777" w:rsidR="0084270B" w:rsidRPr="00B64F60" w:rsidRDefault="0084270B" w:rsidP="004F189B">
            <w:pPr>
              <w:rPr>
                <w:b/>
                <w:bCs/>
                <w:sz w:val="18"/>
                <w:szCs w:val="18"/>
              </w:rPr>
            </w:pPr>
          </w:p>
        </w:tc>
        <w:tc>
          <w:tcPr>
            <w:tcW w:w="1170" w:type="dxa"/>
            <w:vAlign w:val="center"/>
            <w:hideMark/>
          </w:tcPr>
          <w:p w14:paraId="36A9E68A" w14:textId="77777777" w:rsidR="0084270B" w:rsidRPr="00B64F60" w:rsidRDefault="0084270B" w:rsidP="004F189B">
            <w:pPr>
              <w:rPr>
                <w:rFonts w:cs="Calibri"/>
                <w:color w:val="000000"/>
                <w:sz w:val="18"/>
                <w:szCs w:val="18"/>
              </w:rPr>
            </w:pPr>
            <w:r w:rsidRPr="00B64F60">
              <w:rPr>
                <w:rFonts w:cs="Calibri"/>
                <w:color w:val="000000"/>
                <w:sz w:val="18"/>
                <w:szCs w:val="18"/>
              </w:rPr>
              <w:t> Sunday</w:t>
            </w:r>
          </w:p>
          <w:p w14:paraId="2EFE1F7D" w14:textId="77777777" w:rsidR="0084270B" w:rsidRPr="00B64F60" w:rsidRDefault="0084270B" w:rsidP="004F189B">
            <w:pPr>
              <w:rPr>
                <w:sz w:val="18"/>
                <w:szCs w:val="18"/>
              </w:rPr>
            </w:pPr>
            <w:r>
              <w:rPr>
                <w:sz w:val="18"/>
                <w:szCs w:val="18"/>
              </w:rPr>
              <w:t>14</w:t>
            </w:r>
            <w:r w:rsidRPr="00B64F60">
              <w:rPr>
                <w:sz w:val="18"/>
                <w:szCs w:val="18"/>
              </w:rPr>
              <w:t>-</w:t>
            </w:r>
            <w:r>
              <w:rPr>
                <w:sz w:val="18"/>
                <w:szCs w:val="18"/>
              </w:rPr>
              <w:t>June</w:t>
            </w:r>
          </w:p>
        </w:tc>
        <w:tc>
          <w:tcPr>
            <w:tcW w:w="990" w:type="dxa"/>
            <w:vAlign w:val="center"/>
            <w:hideMark/>
          </w:tcPr>
          <w:p w14:paraId="660AD2B4" w14:textId="77777777" w:rsidR="0084270B" w:rsidRPr="00B64F60" w:rsidRDefault="0084270B" w:rsidP="004F189B">
            <w:pPr>
              <w:rPr>
                <w:rFonts w:cs="Calibri"/>
                <w:color w:val="000000"/>
                <w:sz w:val="18"/>
                <w:szCs w:val="18"/>
              </w:rPr>
            </w:pPr>
            <w:r w:rsidRPr="00B64F60">
              <w:rPr>
                <w:rFonts w:cs="Calibri"/>
                <w:color w:val="000000"/>
                <w:sz w:val="18"/>
                <w:szCs w:val="18"/>
              </w:rPr>
              <w:t>Monday</w:t>
            </w:r>
          </w:p>
          <w:p w14:paraId="48422A7E" w14:textId="77777777" w:rsidR="0084270B" w:rsidRPr="00B64F60" w:rsidRDefault="0084270B" w:rsidP="004F189B">
            <w:pPr>
              <w:rPr>
                <w:sz w:val="18"/>
                <w:szCs w:val="18"/>
              </w:rPr>
            </w:pPr>
            <w:r>
              <w:rPr>
                <w:sz w:val="18"/>
                <w:szCs w:val="18"/>
                <w:lang w:val="en-US"/>
              </w:rPr>
              <w:t>15</w:t>
            </w:r>
            <w:r w:rsidRPr="00B64F60">
              <w:rPr>
                <w:sz w:val="18"/>
                <w:szCs w:val="18"/>
                <w:lang w:val="en-US"/>
              </w:rPr>
              <w:t>-</w:t>
            </w:r>
            <w:r>
              <w:rPr>
                <w:sz w:val="18"/>
                <w:szCs w:val="18"/>
                <w:lang w:val="en-US"/>
              </w:rPr>
              <w:t>June</w:t>
            </w:r>
          </w:p>
        </w:tc>
        <w:tc>
          <w:tcPr>
            <w:tcW w:w="1170" w:type="dxa"/>
            <w:vAlign w:val="center"/>
            <w:hideMark/>
          </w:tcPr>
          <w:p w14:paraId="2D64FB37" w14:textId="77777777" w:rsidR="0084270B" w:rsidRPr="00B64F60" w:rsidRDefault="0084270B" w:rsidP="004F189B">
            <w:pPr>
              <w:rPr>
                <w:rFonts w:cs="Calibri"/>
                <w:color w:val="000000"/>
                <w:sz w:val="18"/>
                <w:szCs w:val="18"/>
              </w:rPr>
            </w:pPr>
            <w:r w:rsidRPr="00B64F60">
              <w:rPr>
                <w:rFonts w:cs="Calibri"/>
                <w:color w:val="000000"/>
                <w:sz w:val="18"/>
                <w:szCs w:val="18"/>
              </w:rPr>
              <w:t> Tuesday</w:t>
            </w:r>
          </w:p>
          <w:p w14:paraId="160645D9" w14:textId="77777777" w:rsidR="0084270B" w:rsidRPr="00B64F60" w:rsidRDefault="0084270B" w:rsidP="004F189B">
            <w:pPr>
              <w:rPr>
                <w:sz w:val="18"/>
                <w:szCs w:val="18"/>
              </w:rPr>
            </w:pPr>
            <w:r>
              <w:rPr>
                <w:sz w:val="18"/>
                <w:szCs w:val="18"/>
                <w:lang w:val="en-US"/>
              </w:rPr>
              <w:t>16</w:t>
            </w:r>
            <w:r w:rsidRPr="00B64F60">
              <w:rPr>
                <w:sz w:val="18"/>
                <w:szCs w:val="18"/>
                <w:lang w:val="en-US"/>
              </w:rPr>
              <w:t>-</w:t>
            </w:r>
            <w:r>
              <w:rPr>
                <w:sz w:val="18"/>
                <w:szCs w:val="18"/>
                <w:lang w:val="en-US"/>
              </w:rPr>
              <w:t>June</w:t>
            </w:r>
          </w:p>
        </w:tc>
        <w:tc>
          <w:tcPr>
            <w:tcW w:w="1260" w:type="dxa"/>
            <w:vAlign w:val="center"/>
            <w:hideMark/>
          </w:tcPr>
          <w:p w14:paraId="09B259A5" w14:textId="77777777" w:rsidR="0084270B" w:rsidRPr="00B64F60" w:rsidRDefault="0084270B" w:rsidP="004F189B">
            <w:pPr>
              <w:rPr>
                <w:rFonts w:cs="Calibri"/>
                <w:color w:val="000000"/>
                <w:sz w:val="18"/>
                <w:szCs w:val="18"/>
              </w:rPr>
            </w:pPr>
            <w:r w:rsidRPr="00B64F60">
              <w:rPr>
                <w:rFonts w:cs="Calibri"/>
                <w:color w:val="000000"/>
                <w:sz w:val="18"/>
                <w:szCs w:val="18"/>
              </w:rPr>
              <w:t>Wednesday</w:t>
            </w:r>
          </w:p>
          <w:p w14:paraId="1A25D12E" w14:textId="77777777" w:rsidR="0084270B" w:rsidRPr="00B64F60" w:rsidRDefault="0084270B" w:rsidP="004F189B">
            <w:pPr>
              <w:rPr>
                <w:sz w:val="18"/>
                <w:szCs w:val="18"/>
              </w:rPr>
            </w:pPr>
            <w:r>
              <w:rPr>
                <w:rFonts w:cs="Calibri"/>
                <w:color w:val="000000"/>
                <w:sz w:val="18"/>
                <w:szCs w:val="18"/>
              </w:rPr>
              <w:t>17</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1080" w:type="dxa"/>
            <w:vAlign w:val="center"/>
            <w:hideMark/>
          </w:tcPr>
          <w:p w14:paraId="37D69B11" w14:textId="77777777" w:rsidR="0084270B" w:rsidRPr="00B64F60" w:rsidRDefault="0084270B" w:rsidP="004F189B">
            <w:pPr>
              <w:rPr>
                <w:rFonts w:cs="Calibri"/>
                <w:color w:val="000000"/>
                <w:sz w:val="18"/>
                <w:szCs w:val="18"/>
              </w:rPr>
            </w:pPr>
            <w:r w:rsidRPr="00B64F60">
              <w:rPr>
                <w:rFonts w:cs="Calibri"/>
                <w:color w:val="000000"/>
                <w:sz w:val="18"/>
                <w:szCs w:val="18"/>
              </w:rPr>
              <w:t>Thursday</w:t>
            </w:r>
          </w:p>
          <w:p w14:paraId="3F07AE59" w14:textId="77777777" w:rsidR="0084270B" w:rsidRPr="00B64F60" w:rsidRDefault="0084270B" w:rsidP="004F189B">
            <w:pPr>
              <w:rPr>
                <w:sz w:val="18"/>
                <w:szCs w:val="18"/>
              </w:rPr>
            </w:pPr>
            <w:r>
              <w:rPr>
                <w:rFonts w:cs="Calibri"/>
                <w:color w:val="000000"/>
                <w:sz w:val="18"/>
                <w:szCs w:val="18"/>
              </w:rPr>
              <w:t>18</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1170" w:type="dxa"/>
            <w:vAlign w:val="center"/>
            <w:hideMark/>
          </w:tcPr>
          <w:p w14:paraId="24B857A3" w14:textId="77777777" w:rsidR="0084270B" w:rsidRPr="00B64F60" w:rsidRDefault="0084270B" w:rsidP="004F189B">
            <w:pPr>
              <w:rPr>
                <w:rFonts w:cs="Calibri"/>
                <w:color w:val="000000"/>
                <w:sz w:val="18"/>
                <w:szCs w:val="18"/>
              </w:rPr>
            </w:pPr>
            <w:r w:rsidRPr="00B64F60">
              <w:rPr>
                <w:rFonts w:cs="Calibri"/>
                <w:color w:val="000000"/>
                <w:sz w:val="18"/>
                <w:szCs w:val="18"/>
              </w:rPr>
              <w:t>Friday</w:t>
            </w:r>
          </w:p>
          <w:p w14:paraId="4F06D0BF" w14:textId="77777777" w:rsidR="0084270B" w:rsidRPr="00B64F60" w:rsidRDefault="0084270B" w:rsidP="004F189B">
            <w:pPr>
              <w:rPr>
                <w:sz w:val="18"/>
                <w:szCs w:val="18"/>
              </w:rPr>
            </w:pPr>
            <w:r>
              <w:rPr>
                <w:rFonts w:cs="Calibri"/>
                <w:color w:val="000000"/>
                <w:sz w:val="18"/>
                <w:szCs w:val="18"/>
              </w:rPr>
              <w:t>19</w:t>
            </w:r>
            <w:r w:rsidRPr="00B64F60">
              <w:rPr>
                <w:rFonts w:cs="Calibri"/>
                <w:color w:val="000000"/>
                <w:sz w:val="18"/>
                <w:szCs w:val="18"/>
              </w:rPr>
              <w:t>-</w:t>
            </w:r>
            <w:r>
              <w:rPr>
                <w:rFonts w:cs="Calibri"/>
                <w:color w:val="000000"/>
                <w:sz w:val="18"/>
                <w:szCs w:val="18"/>
              </w:rPr>
              <w:t>June</w:t>
            </w:r>
          </w:p>
        </w:tc>
        <w:tc>
          <w:tcPr>
            <w:tcW w:w="1080" w:type="dxa"/>
            <w:vAlign w:val="center"/>
            <w:hideMark/>
          </w:tcPr>
          <w:p w14:paraId="538302A2" w14:textId="77777777" w:rsidR="0084270B" w:rsidRPr="00B64F60" w:rsidRDefault="0084270B" w:rsidP="004F189B">
            <w:pPr>
              <w:rPr>
                <w:rFonts w:cs="Calibri"/>
                <w:color w:val="000000"/>
                <w:sz w:val="18"/>
                <w:szCs w:val="18"/>
              </w:rPr>
            </w:pPr>
            <w:r w:rsidRPr="00B64F60">
              <w:rPr>
                <w:rFonts w:cs="Calibri"/>
                <w:color w:val="000000"/>
                <w:sz w:val="18"/>
                <w:szCs w:val="18"/>
              </w:rPr>
              <w:t>Saturday</w:t>
            </w:r>
          </w:p>
          <w:p w14:paraId="6408D31F" w14:textId="77777777" w:rsidR="0084270B" w:rsidRPr="00B64F60" w:rsidRDefault="0084270B" w:rsidP="004F189B">
            <w:pPr>
              <w:rPr>
                <w:sz w:val="18"/>
                <w:szCs w:val="18"/>
              </w:rPr>
            </w:pPr>
            <w:r>
              <w:rPr>
                <w:rFonts w:cs="Calibri"/>
                <w:color w:val="000000"/>
                <w:sz w:val="18"/>
                <w:szCs w:val="18"/>
              </w:rPr>
              <w:t>20-June</w:t>
            </w:r>
            <w:r w:rsidRPr="00B64F60">
              <w:rPr>
                <w:rFonts w:cs="Calibri"/>
                <w:color w:val="000000"/>
                <w:sz w:val="18"/>
                <w:szCs w:val="18"/>
              </w:rPr>
              <w:t> </w:t>
            </w:r>
          </w:p>
        </w:tc>
      </w:tr>
      <w:tr w:rsidR="0084270B" w:rsidRPr="00B64F60" w14:paraId="4C160908" w14:textId="77777777" w:rsidTr="004F189B">
        <w:trPr>
          <w:trHeight w:val="300"/>
        </w:trPr>
        <w:tc>
          <w:tcPr>
            <w:tcW w:w="1435" w:type="dxa"/>
            <w:hideMark/>
          </w:tcPr>
          <w:p w14:paraId="078427E5" w14:textId="77777777" w:rsidR="0084270B" w:rsidRPr="00B64F60" w:rsidRDefault="0084270B" w:rsidP="004F189B">
            <w:pPr>
              <w:rPr>
                <w:sz w:val="18"/>
                <w:szCs w:val="18"/>
              </w:rPr>
            </w:pPr>
            <w:r w:rsidRPr="00B64F60">
              <w:rPr>
                <w:sz w:val="18"/>
                <w:szCs w:val="18"/>
              </w:rPr>
              <w:t>Iran</w:t>
            </w:r>
          </w:p>
        </w:tc>
        <w:tc>
          <w:tcPr>
            <w:tcW w:w="1170" w:type="dxa"/>
            <w:noWrap/>
            <w:vAlign w:val="center"/>
            <w:hideMark/>
          </w:tcPr>
          <w:p w14:paraId="73FB2493" w14:textId="77777777" w:rsidR="0084270B" w:rsidRPr="00AC48C1" w:rsidRDefault="0084270B" w:rsidP="004F189B">
            <w:pPr>
              <w:rPr>
                <w:sz w:val="18"/>
                <w:szCs w:val="18"/>
              </w:rPr>
            </w:pPr>
            <w:r w:rsidRPr="00AC48C1">
              <w:rPr>
                <w:sz w:val="18"/>
                <w:szCs w:val="18"/>
              </w:rPr>
              <w:t>2 472</w:t>
            </w:r>
          </w:p>
        </w:tc>
        <w:tc>
          <w:tcPr>
            <w:tcW w:w="990" w:type="dxa"/>
            <w:noWrap/>
            <w:vAlign w:val="center"/>
            <w:hideMark/>
          </w:tcPr>
          <w:p w14:paraId="04B717F0" w14:textId="77777777" w:rsidR="0084270B" w:rsidRPr="00983A79" w:rsidRDefault="0084270B" w:rsidP="004F189B">
            <w:pPr>
              <w:rPr>
                <w:color w:val="0070C0"/>
                <w:sz w:val="18"/>
                <w:szCs w:val="18"/>
              </w:rPr>
            </w:pPr>
            <w:r w:rsidRPr="00983A79">
              <w:rPr>
                <w:color w:val="0070C0"/>
                <w:sz w:val="18"/>
                <w:szCs w:val="18"/>
              </w:rPr>
              <w:t>2 449</w:t>
            </w:r>
          </w:p>
        </w:tc>
        <w:tc>
          <w:tcPr>
            <w:tcW w:w="1170" w:type="dxa"/>
            <w:vAlign w:val="center"/>
            <w:hideMark/>
          </w:tcPr>
          <w:p w14:paraId="7F1E0177" w14:textId="77777777" w:rsidR="0084270B" w:rsidRPr="0028737C" w:rsidRDefault="0084270B" w:rsidP="004F189B">
            <w:pPr>
              <w:rPr>
                <w:color w:val="FF0000"/>
                <w:sz w:val="18"/>
                <w:szCs w:val="18"/>
              </w:rPr>
            </w:pPr>
            <w:r w:rsidRPr="0028737C">
              <w:rPr>
                <w:color w:val="FF0000"/>
                <w:sz w:val="18"/>
                <w:szCs w:val="18"/>
              </w:rPr>
              <w:t>2 563</w:t>
            </w:r>
          </w:p>
        </w:tc>
        <w:tc>
          <w:tcPr>
            <w:tcW w:w="1260" w:type="dxa"/>
            <w:vAlign w:val="center"/>
            <w:hideMark/>
          </w:tcPr>
          <w:p w14:paraId="3D2B23AC" w14:textId="77777777" w:rsidR="0084270B" w:rsidRPr="0028737C" w:rsidRDefault="0084270B" w:rsidP="004F189B">
            <w:pPr>
              <w:rPr>
                <w:color w:val="FF0000"/>
                <w:sz w:val="18"/>
                <w:szCs w:val="18"/>
              </w:rPr>
            </w:pPr>
            <w:r w:rsidRPr="0028737C">
              <w:rPr>
                <w:color w:val="FF0000"/>
                <w:sz w:val="18"/>
                <w:szCs w:val="18"/>
              </w:rPr>
              <w:t>2 612</w:t>
            </w:r>
          </w:p>
        </w:tc>
        <w:tc>
          <w:tcPr>
            <w:tcW w:w="1080" w:type="dxa"/>
            <w:vAlign w:val="center"/>
            <w:hideMark/>
          </w:tcPr>
          <w:p w14:paraId="3B0457A0" w14:textId="77777777" w:rsidR="0084270B" w:rsidRPr="00983A79" w:rsidRDefault="0084270B" w:rsidP="004F189B">
            <w:pPr>
              <w:rPr>
                <w:color w:val="0070C0"/>
                <w:sz w:val="18"/>
                <w:szCs w:val="18"/>
              </w:rPr>
            </w:pPr>
            <w:r w:rsidRPr="00983A79">
              <w:rPr>
                <w:color w:val="0070C0"/>
                <w:sz w:val="18"/>
                <w:szCs w:val="18"/>
              </w:rPr>
              <w:t>2 596</w:t>
            </w:r>
          </w:p>
        </w:tc>
        <w:tc>
          <w:tcPr>
            <w:tcW w:w="1170" w:type="dxa"/>
            <w:vAlign w:val="center"/>
            <w:hideMark/>
          </w:tcPr>
          <w:p w14:paraId="30A25C4F" w14:textId="77777777" w:rsidR="0084270B" w:rsidRPr="00BB1622" w:rsidRDefault="0084270B" w:rsidP="004F189B">
            <w:pPr>
              <w:rPr>
                <w:color w:val="FF0000"/>
                <w:sz w:val="18"/>
                <w:szCs w:val="18"/>
              </w:rPr>
            </w:pPr>
            <w:r w:rsidRPr="00BB1622">
              <w:rPr>
                <w:color w:val="FF0000"/>
                <w:sz w:val="18"/>
                <w:szCs w:val="18"/>
              </w:rPr>
              <w:t>2 615</w:t>
            </w:r>
          </w:p>
        </w:tc>
        <w:tc>
          <w:tcPr>
            <w:tcW w:w="1080" w:type="dxa"/>
            <w:vAlign w:val="center"/>
            <w:hideMark/>
          </w:tcPr>
          <w:p w14:paraId="5FBC0B9A" w14:textId="77777777" w:rsidR="0084270B" w:rsidRPr="00983A79" w:rsidRDefault="0084270B" w:rsidP="004F189B">
            <w:pPr>
              <w:rPr>
                <w:color w:val="0070C0"/>
                <w:sz w:val="18"/>
                <w:szCs w:val="18"/>
              </w:rPr>
            </w:pPr>
            <w:r w:rsidRPr="00983A79">
              <w:rPr>
                <w:color w:val="0070C0"/>
                <w:sz w:val="18"/>
                <w:szCs w:val="18"/>
              </w:rPr>
              <w:t>2 322</w:t>
            </w:r>
          </w:p>
        </w:tc>
      </w:tr>
      <w:tr w:rsidR="0084270B" w:rsidRPr="00B64F60" w14:paraId="090A3DFC" w14:textId="77777777" w:rsidTr="004F189B">
        <w:trPr>
          <w:trHeight w:val="287"/>
        </w:trPr>
        <w:tc>
          <w:tcPr>
            <w:tcW w:w="1435" w:type="dxa"/>
            <w:hideMark/>
          </w:tcPr>
          <w:p w14:paraId="04655BF1" w14:textId="77777777" w:rsidR="0084270B" w:rsidRPr="00B64F60" w:rsidRDefault="0084270B" w:rsidP="004F189B">
            <w:pPr>
              <w:rPr>
                <w:sz w:val="18"/>
                <w:szCs w:val="18"/>
              </w:rPr>
            </w:pPr>
            <w:r w:rsidRPr="00B64F60">
              <w:rPr>
                <w:sz w:val="18"/>
                <w:szCs w:val="18"/>
              </w:rPr>
              <w:t>Saudi Arabia</w:t>
            </w:r>
          </w:p>
        </w:tc>
        <w:tc>
          <w:tcPr>
            <w:tcW w:w="1170" w:type="dxa"/>
            <w:noWrap/>
            <w:vAlign w:val="center"/>
            <w:hideMark/>
          </w:tcPr>
          <w:p w14:paraId="3F84CC78" w14:textId="77777777" w:rsidR="0084270B" w:rsidRPr="00AC48C1" w:rsidRDefault="0084270B" w:rsidP="004F189B">
            <w:pPr>
              <w:rPr>
                <w:sz w:val="18"/>
                <w:szCs w:val="18"/>
              </w:rPr>
            </w:pPr>
            <w:r w:rsidRPr="00AC48C1">
              <w:rPr>
                <w:sz w:val="18"/>
                <w:szCs w:val="18"/>
              </w:rPr>
              <w:t>4 233</w:t>
            </w:r>
          </w:p>
        </w:tc>
        <w:tc>
          <w:tcPr>
            <w:tcW w:w="990" w:type="dxa"/>
            <w:noWrap/>
            <w:vAlign w:val="center"/>
            <w:hideMark/>
          </w:tcPr>
          <w:p w14:paraId="64A4FFF8" w14:textId="77777777" w:rsidR="0084270B" w:rsidRPr="000516EC" w:rsidRDefault="0084270B" w:rsidP="004F189B">
            <w:pPr>
              <w:rPr>
                <w:color w:val="FF0000"/>
                <w:sz w:val="18"/>
                <w:szCs w:val="18"/>
              </w:rPr>
            </w:pPr>
            <w:r w:rsidRPr="000516EC">
              <w:rPr>
                <w:color w:val="FF0000"/>
                <w:sz w:val="18"/>
                <w:szCs w:val="18"/>
              </w:rPr>
              <w:t>4 507</w:t>
            </w:r>
          </w:p>
        </w:tc>
        <w:tc>
          <w:tcPr>
            <w:tcW w:w="1170" w:type="dxa"/>
            <w:vAlign w:val="center"/>
            <w:hideMark/>
          </w:tcPr>
          <w:p w14:paraId="28FCA7E9" w14:textId="77777777" w:rsidR="0084270B" w:rsidRPr="00983A79" w:rsidRDefault="0084270B" w:rsidP="004F189B">
            <w:pPr>
              <w:rPr>
                <w:color w:val="0070C0"/>
                <w:sz w:val="18"/>
                <w:szCs w:val="18"/>
              </w:rPr>
            </w:pPr>
            <w:r w:rsidRPr="00983A79">
              <w:rPr>
                <w:color w:val="0070C0"/>
                <w:sz w:val="18"/>
                <w:szCs w:val="18"/>
              </w:rPr>
              <w:t>4 267</w:t>
            </w:r>
          </w:p>
        </w:tc>
        <w:tc>
          <w:tcPr>
            <w:tcW w:w="1260" w:type="dxa"/>
            <w:vAlign w:val="center"/>
            <w:hideMark/>
          </w:tcPr>
          <w:p w14:paraId="7FC24ED0" w14:textId="77777777" w:rsidR="0084270B" w:rsidRPr="00BB1622" w:rsidRDefault="0084270B" w:rsidP="004F189B">
            <w:pPr>
              <w:rPr>
                <w:color w:val="FF0000"/>
                <w:sz w:val="18"/>
                <w:szCs w:val="18"/>
              </w:rPr>
            </w:pPr>
            <w:r w:rsidRPr="00BB1622">
              <w:rPr>
                <w:color w:val="FF0000"/>
                <w:sz w:val="18"/>
                <w:szCs w:val="18"/>
              </w:rPr>
              <w:t>4 919</w:t>
            </w:r>
          </w:p>
        </w:tc>
        <w:tc>
          <w:tcPr>
            <w:tcW w:w="1080" w:type="dxa"/>
            <w:vAlign w:val="center"/>
            <w:hideMark/>
          </w:tcPr>
          <w:p w14:paraId="5C56721A" w14:textId="77777777" w:rsidR="0084270B" w:rsidRPr="00983A79" w:rsidRDefault="0084270B" w:rsidP="004F189B">
            <w:pPr>
              <w:rPr>
                <w:color w:val="0070C0"/>
                <w:sz w:val="18"/>
                <w:szCs w:val="18"/>
              </w:rPr>
            </w:pPr>
            <w:r w:rsidRPr="00983A79">
              <w:rPr>
                <w:color w:val="0070C0"/>
                <w:sz w:val="18"/>
                <w:szCs w:val="18"/>
              </w:rPr>
              <w:t>4 757</w:t>
            </w:r>
          </w:p>
        </w:tc>
        <w:tc>
          <w:tcPr>
            <w:tcW w:w="1170" w:type="dxa"/>
            <w:vAlign w:val="center"/>
          </w:tcPr>
          <w:p w14:paraId="7B64490D" w14:textId="77777777" w:rsidR="0084270B" w:rsidRPr="00AC48C1" w:rsidRDefault="0084270B" w:rsidP="004F189B">
            <w:pPr>
              <w:rPr>
                <w:color w:val="FF0000"/>
                <w:sz w:val="18"/>
                <w:szCs w:val="18"/>
              </w:rPr>
            </w:pPr>
            <w:r w:rsidRPr="00AC48C1">
              <w:rPr>
                <w:sz w:val="18"/>
                <w:szCs w:val="18"/>
              </w:rPr>
              <w:t>4 301</w:t>
            </w:r>
          </w:p>
        </w:tc>
        <w:tc>
          <w:tcPr>
            <w:tcW w:w="1080" w:type="dxa"/>
            <w:vAlign w:val="center"/>
            <w:hideMark/>
          </w:tcPr>
          <w:p w14:paraId="5153705B" w14:textId="77777777" w:rsidR="0084270B" w:rsidRPr="00983A79" w:rsidRDefault="0084270B" w:rsidP="004F189B">
            <w:pPr>
              <w:rPr>
                <w:color w:val="0070C0"/>
                <w:sz w:val="18"/>
                <w:szCs w:val="18"/>
              </w:rPr>
            </w:pPr>
            <w:r w:rsidRPr="00983A79">
              <w:rPr>
                <w:color w:val="0070C0"/>
                <w:sz w:val="18"/>
                <w:szCs w:val="18"/>
              </w:rPr>
              <w:t>3 941</w:t>
            </w:r>
          </w:p>
        </w:tc>
      </w:tr>
      <w:tr w:rsidR="0084270B" w:rsidRPr="00B64F60" w14:paraId="62E2ED5F" w14:textId="77777777" w:rsidTr="004F189B">
        <w:trPr>
          <w:trHeight w:val="300"/>
        </w:trPr>
        <w:tc>
          <w:tcPr>
            <w:tcW w:w="1435" w:type="dxa"/>
            <w:hideMark/>
          </w:tcPr>
          <w:p w14:paraId="68F8A7BD" w14:textId="77777777" w:rsidR="0084270B" w:rsidRPr="00B64F60" w:rsidRDefault="0084270B" w:rsidP="004F189B">
            <w:pPr>
              <w:rPr>
                <w:sz w:val="18"/>
                <w:szCs w:val="18"/>
              </w:rPr>
            </w:pPr>
            <w:r w:rsidRPr="00B64F60">
              <w:rPr>
                <w:sz w:val="18"/>
                <w:szCs w:val="18"/>
              </w:rPr>
              <w:t>Qatar</w:t>
            </w:r>
          </w:p>
        </w:tc>
        <w:tc>
          <w:tcPr>
            <w:tcW w:w="1170" w:type="dxa"/>
            <w:noWrap/>
            <w:vAlign w:val="center"/>
            <w:hideMark/>
          </w:tcPr>
          <w:p w14:paraId="2647EA88" w14:textId="77777777" w:rsidR="0084270B" w:rsidRPr="00AC48C1" w:rsidRDefault="0084270B" w:rsidP="004F189B">
            <w:pPr>
              <w:rPr>
                <w:sz w:val="18"/>
                <w:szCs w:val="18"/>
              </w:rPr>
            </w:pPr>
            <w:r w:rsidRPr="00AC48C1">
              <w:rPr>
                <w:sz w:val="18"/>
                <w:szCs w:val="18"/>
              </w:rPr>
              <w:t>1 186</w:t>
            </w:r>
          </w:p>
        </w:tc>
        <w:tc>
          <w:tcPr>
            <w:tcW w:w="990" w:type="dxa"/>
            <w:noWrap/>
            <w:vAlign w:val="center"/>
            <w:hideMark/>
          </w:tcPr>
          <w:p w14:paraId="2FFD3A53" w14:textId="77777777" w:rsidR="0084270B" w:rsidRPr="000516EC" w:rsidRDefault="0084270B" w:rsidP="004F189B">
            <w:pPr>
              <w:rPr>
                <w:color w:val="FF0000"/>
                <w:sz w:val="18"/>
                <w:szCs w:val="18"/>
              </w:rPr>
            </w:pPr>
            <w:r w:rsidRPr="000516EC">
              <w:rPr>
                <w:color w:val="FF0000"/>
                <w:sz w:val="18"/>
                <w:szCs w:val="18"/>
              </w:rPr>
              <w:t>1 274</w:t>
            </w:r>
          </w:p>
        </w:tc>
        <w:tc>
          <w:tcPr>
            <w:tcW w:w="1170" w:type="dxa"/>
            <w:vAlign w:val="center"/>
            <w:hideMark/>
          </w:tcPr>
          <w:p w14:paraId="20B3509B" w14:textId="77777777" w:rsidR="0084270B" w:rsidRPr="00983A79" w:rsidRDefault="0084270B" w:rsidP="004F189B">
            <w:pPr>
              <w:rPr>
                <w:color w:val="0070C0"/>
                <w:sz w:val="18"/>
                <w:szCs w:val="18"/>
              </w:rPr>
            </w:pPr>
            <w:r w:rsidRPr="00983A79">
              <w:rPr>
                <w:color w:val="0070C0"/>
                <w:sz w:val="18"/>
                <w:szCs w:val="18"/>
              </w:rPr>
              <w:t>1 201</w:t>
            </w:r>
          </w:p>
        </w:tc>
        <w:tc>
          <w:tcPr>
            <w:tcW w:w="1260" w:type="dxa"/>
            <w:vAlign w:val="center"/>
            <w:hideMark/>
          </w:tcPr>
          <w:p w14:paraId="1A28049B" w14:textId="77777777" w:rsidR="0084270B" w:rsidRPr="00983A79" w:rsidRDefault="0084270B" w:rsidP="004F189B">
            <w:pPr>
              <w:rPr>
                <w:color w:val="0070C0"/>
                <w:sz w:val="18"/>
                <w:szCs w:val="18"/>
              </w:rPr>
            </w:pPr>
            <w:r w:rsidRPr="00983A79">
              <w:rPr>
                <w:color w:val="0070C0"/>
                <w:sz w:val="18"/>
                <w:szCs w:val="18"/>
              </w:rPr>
              <w:t>1 097</w:t>
            </w:r>
          </w:p>
        </w:tc>
        <w:tc>
          <w:tcPr>
            <w:tcW w:w="1080" w:type="dxa"/>
            <w:vAlign w:val="center"/>
            <w:hideMark/>
          </w:tcPr>
          <w:p w14:paraId="0C456DED" w14:textId="77777777" w:rsidR="0084270B" w:rsidRPr="00BB1622" w:rsidRDefault="0084270B" w:rsidP="004F189B">
            <w:pPr>
              <w:rPr>
                <w:color w:val="FF0000"/>
                <w:sz w:val="18"/>
                <w:szCs w:val="18"/>
              </w:rPr>
            </w:pPr>
            <w:r w:rsidRPr="00BB1622">
              <w:rPr>
                <w:color w:val="FF0000"/>
                <w:sz w:val="18"/>
                <w:szCs w:val="18"/>
              </w:rPr>
              <w:t>1 267</w:t>
            </w:r>
          </w:p>
        </w:tc>
        <w:tc>
          <w:tcPr>
            <w:tcW w:w="1170" w:type="dxa"/>
            <w:vAlign w:val="center"/>
            <w:hideMark/>
          </w:tcPr>
          <w:p w14:paraId="5E96D8BD" w14:textId="77777777" w:rsidR="0084270B" w:rsidRPr="00AC48C1" w:rsidRDefault="0084270B" w:rsidP="004F189B">
            <w:pPr>
              <w:rPr>
                <w:color w:val="FF0000"/>
                <w:sz w:val="18"/>
                <w:szCs w:val="18"/>
              </w:rPr>
            </w:pPr>
            <w:r w:rsidRPr="00AC48C1">
              <w:rPr>
                <w:sz w:val="18"/>
                <w:szCs w:val="18"/>
              </w:rPr>
              <w:t>1 021</w:t>
            </w:r>
          </w:p>
        </w:tc>
        <w:tc>
          <w:tcPr>
            <w:tcW w:w="1080" w:type="dxa"/>
            <w:vAlign w:val="center"/>
            <w:hideMark/>
          </w:tcPr>
          <w:p w14:paraId="5C05BAFA" w14:textId="77777777" w:rsidR="0084270B" w:rsidRPr="00AC48C1" w:rsidRDefault="0084270B" w:rsidP="004F189B">
            <w:pPr>
              <w:rPr>
                <w:color w:val="FF0000"/>
                <w:sz w:val="18"/>
                <w:szCs w:val="18"/>
              </w:rPr>
            </w:pPr>
            <w:r w:rsidRPr="00AC48C1">
              <w:rPr>
                <w:sz w:val="18"/>
                <w:szCs w:val="18"/>
              </w:rPr>
              <w:t>1 026</w:t>
            </w:r>
          </w:p>
        </w:tc>
      </w:tr>
      <w:tr w:rsidR="0084270B" w:rsidRPr="00B64F60" w14:paraId="48F23DFA" w14:textId="77777777" w:rsidTr="004F189B">
        <w:trPr>
          <w:trHeight w:val="300"/>
        </w:trPr>
        <w:tc>
          <w:tcPr>
            <w:tcW w:w="1435" w:type="dxa"/>
            <w:hideMark/>
          </w:tcPr>
          <w:p w14:paraId="36B94C93" w14:textId="77777777" w:rsidR="0084270B" w:rsidRPr="00B64F60" w:rsidRDefault="0084270B" w:rsidP="004F189B">
            <w:pPr>
              <w:rPr>
                <w:sz w:val="18"/>
                <w:szCs w:val="18"/>
              </w:rPr>
            </w:pPr>
            <w:r>
              <w:rPr>
                <w:sz w:val="18"/>
                <w:szCs w:val="18"/>
              </w:rPr>
              <w:t>Egypt</w:t>
            </w:r>
          </w:p>
        </w:tc>
        <w:tc>
          <w:tcPr>
            <w:tcW w:w="1170" w:type="dxa"/>
            <w:noWrap/>
            <w:vAlign w:val="center"/>
            <w:hideMark/>
          </w:tcPr>
          <w:p w14:paraId="7DBB6EED" w14:textId="77777777" w:rsidR="0084270B" w:rsidRPr="00AC48C1" w:rsidRDefault="0084270B" w:rsidP="004F189B">
            <w:pPr>
              <w:rPr>
                <w:sz w:val="18"/>
                <w:szCs w:val="18"/>
              </w:rPr>
            </w:pPr>
            <w:r w:rsidRPr="00AC48C1">
              <w:rPr>
                <w:sz w:val="18"/>
                <w:szCs w:val="18"/>
              </w:rPr>
              <w:t>1 618</w:t>
            </w:r>
          </w:p>
        </w:tc>
        <w:tc>
          <w:tcPr>
            <w:tcW w:w="990" w:type="dxa"/>
            <w:noWrap/>
            <w:vAlign w:val="center"/>
            <w:hideMark/>
          </w:tcPr>
          <w:p w14:paraId="1A9B7DE6" w14:textId="77777777" w:rsidR="0084270B" w:rsidRPr="000516EC" w:rsidRDefault="0084270B" w:rsidP="004F189B">
            <w:pPr>
              <w:rPr>
                <w:color w:val="FF0000"/>
                <w:sz w:val="18"/>
                <w:szCs w:val="18"/>
              </w:rPr>
            </w:pPr>
            <w:r w:rsidRPr="000516EC">
              <w:rPr>
                <w:color w:val="FF0000"/>
                <w:sz w:val="18"/>
                <w:szCs w:val="18"/>
              </w:rPr>
              <w:t>1 691</w:t>
            </w:r>
          </w:p>
        </w:tc>
        <w:tc>
          <w:tcPr>
            <w:tcW w:w="1170" w:type="dxa"/>
            <w:vAlign w:val="center"/>
            <w:hideMark/>
          </w:tcPr>
          <w:p w14:paraId="5A39A783" w14:textId="77777777" w:rsidR="0084270B" w:rsidRPr="00983A79" w:rsidRDefault="0084270B" w:rsidP="004F189B">
            <w:pPr>
              <w:rPr>
                <w:color w:val="0070C0"/>
                <w:sz w:val="18"/>
                <w:szCs w:val="18"/>
              </w:rPr>
            </w:pPr>
            <w:r w:rsidRPr="00983A79">
              <w:rPr>
                <w:color w:val="0070C0"/>
                <w:sz w:val="18"/>
                <w:szCs w:val="18"/>
              </w:rPr>
              <w:t>1 567</w:t>
            </w:r>
          </w:p>
        </w:tc>
        <w:tc>
          <w:tcPr>
            <w:tcW w:w="1260" w:type="dxa"/>
            <w:vAlign w:val="center"/>
            <w:hideMark/>
          </w:tcPr>
          <w:p w14:paraId="70DC26F3" w14:textId="77777777" w:rsidR="0084270B" w:rsidRPr="00983A79" w:rsidRDefault="0084270B" w:rsidP="004F189B">
            <w:pPr>
              <w:rPr>
                <w:color w:val="0070C0"/>
                <w:sz w:val="18"/>
                <w:szCs w:val="18"/>
              </w:rPr>
            </w:pPr>
            <w:r w:rsidRPr="00983A79">
              <w:rPr>
                <w:color w:val="0070C0"/>
                <w:sz w:val="18"/>
                <w:szCs w:val="18"/>
              </w:rPr>
              <w:t>1 363</w:t>
            </w:r>
          </w:p>
        </w:tc>
        <w:tc>
          <w:tcPr>
            <w:tcW w:w="1080" w:type="dxa"/>
            <w:vAlign w:val="center"/>
            <w:hideMark/>
          </w:tcPr>
          <w:p w14:paraId="48CF3ABA" w14:textId="77777777" w:rsidR="0084270B" w:rsidRPr="00983A79" w:rsidRDefault="0084270B" w:rsidP="004F189B">
            <w:pPr>
              <w:rPr>
                <w:color w:val="0070C0"/>
                <w:sz w:val="18"/>
                <w:szCs w:val="18"/>
              </w:rPr>
            </w:pPr>
            <w:r w:rsidRPr="00983A79">
              <w:rPr>
                <w:color w:val="0070C0"/>
                <w:sz w:val="18"/>
                <w:szCs w:val="18"/>
              </w:rPr>
              <w:t>1 218</w:t>
            </w:r>
          </w:p>
        </w:tc>
        <w:tc>
          <w:tcPr>
            <w:tcW w:w="1170" w:type="dxa"/>
            <w:vAlign w:val="center"/>
            <w:hideMark/>
          </w:tcPr>
          <w:p w14:paraId="510CD48D" w14:textId="77777777" w:rsidR="0084270B" w:rsidRPr="00983A79" w:rsidRDefault="0084270B" w:rsidP="004F189B">
            <w:pPr>
              <w:rPr>
                <w:color w:val="0070C0"/>
                <w:sz w:val="18"/>
                <w:szCs w:val="18"/>
              </w:rPr>
            </w:pPr>
            <w:r w:rsidRPr="00983A79">
              <w:rPr>
                <w:color w:val="0070C0"/>
                <w:sz w:val="18"/>
                <w:szCs w:val="18"/>
              </w:rPr>
              <w:t>1 774</w:t>
            </w:r>
          </w:p>
        </w:tc>
        <w:tc>
          <w:tcPr>
            <w:tcW w:w="1080" w:type="dxa"/>
            <w:vAlign w:val="center"/>
            <w:hideMark/>
          </w:tcPr>
          <w:p w14:paraId="7442FD09" w14:textId="77777777" w:rsidR="0084270B" w:rsidRPr="00983A79" w:rsidRDefault="0084270B" w:rsidP="004F189B">
            <w:pPr>
              <w:rPr>
                <w:color w:val="0070C0"/>
                <w:sz w:val="18"/>
                <w:szCs w:val="18"/>
              </w:rPr>
            </w:pPr>
            <w:r w:rsidRPr="00983A79">
              <w:rPr>
                <w:color w:val="0070C0"/>
                <w:sz w:val="18"/>
                <w:szCs w:val="18"/>
              </w:rPr>
              <w:t>1 547</w:t>
            </w:r>
          </w:p>
        </w:tc>
      </w:tr>
      <w:tr w:rsidR="0084270B" w:rsidRPr="00B64F60" w14:paraId="61BBE321" w14:textId="77777777" w:rsidTr="004F189B">
        <w:trPr>
          <w:trHeight w:val="300"/>
        </w:trPr>
        <w:tc>
          <w:tcPr>
            <w:tcW w:w="1435" w:type="dxa"/>
          </w:tcPr>
          <w:p w14:paraId="10407577" w14:textId="77777777" w:rsidR="0084270B" w:rsidRPr="00B64F60" w:rsidRDefault="0084270B" w:rsidP="004F189B">
            <w:pPr>
              <w:rPr>
                <w:sz w:val="18"/>
                <w:szCs w:val="18"/>
                <w:lang w:val="en-US"/>
              </w:rPr>
            </w:pPr>
            <w:r w:rsidRPr="00F1612F">
              <w:rPr>
                <w:sz w:val="18"/>
                <w:szCs w:val="18"/>
                <w:lang w:val="en-US"/>
              </w:rPr>
              <w:t>UAE</w:t>
            </w:r>
          </w:p>
        </w:tc>
        <w:tc>
          <w:tcPr>
            <w:tcW w:w="1170" w:type="dxa"/>
            <w:vAlign w:val="center"/>
          </w:tcPr>
          <w:p w14:paraId="13E72150" w14:textId="77777777" w:rsidR="0084270B" w:rsidRPr="00AC48C1" w:rsidRDefault="0084270B" w:rsidP="004F189B">
            <w:pPr>
              <w:rPr>
                <w:rFonts w:cs="Calibri"/>
                <w:color w:val="000000"/>
                <w:sz w:val="18"/>
                <w:szCs w:val="18"/>
              </w:rPr>
            </w:pPr>
            <w:r w:rsidRPr="00AC48C1">
              <w:rPr>
                <w:sz w:val="18"/>
                <w:szCs w:val="18"/>
              </w:rPr>
              <w:t>304</w:t>
            </w:r>
          </w:p>
        </w:tc>
        <w:tc>
          <w:tcPr>
            <w:tcW w:w="990" w:type="dxa"/>
            <w:noWrap/>
            <w:vAlign w:val="center"/>
          </w:tcPr>
          <w:p w14:paraId="24F5ADB1" w14:textId="77777777" w:rsidR="0084270B" w:rsidRPr="000516EC" w:rsidRDefault="0084270B" w:rsidP="004F189B">
            <w:pPr>
              <w:rPr>
                <w:rFonts w:cs="Calibri"/>
                <w:color w:val="FF0000"/>
                <w:sz w:val="18"/>
                <w:szCs w:val="18"/>
              </w:rPr>
            </w:pPr>
            <w:r w:rsidRPr="000516EC">
              <w:rPr>
                <w:color w:val="FF0000"/>
                <w:sz w:val="18"/>
                <w:szCs w:val="18"/>
              </w:rPr>
              <w:t>342</w:t>
            </w:r>
          </w:p>
        </w:tc>
        <w:tc>
          <w:tcPr>
            <w:tcW w:w="1170" w:type="dxa"/>
            <w:vAlign w:val="center"/>
          </w:tcPr>
          <w:p w14:paraId="0015188D" w14:textId="77777777" w:rsidR="0084270B" w:rsidRPr="00983A79" w:rsidRDefault="0084270B" w:rsidP="004F189B">
            <w:pPr>
              <w:rPr>
                <w:rFonts w:cs="Calibri"/>
                <w:color w:val="0070C0"/>
                <w:sz w:val="18"/>
                <w:szCs w:val="18"/>
              </w:rPr>
            </w:pPr>
            <w:r w:rsidRPr="00983A79">
              <w:rPr>
                <w:color w:val="0070C0"/>
                <w:sz w:val="18"/>
                <w:szCs w:val="18"/>
              </w:rPr>
              <w:t>346</w:t>
            </w:r>
          </w:p>
        </w:tc>
        <w:tc>
          <w:tcPr>
            <w:tcW w:w="1260" w:type="dxa"/>
            <w:vAlign w:val="center"/>
          </w:tcPr>
          <w:p w14:paraId="445B8402" w14:textId="77777777" w:rsidR="0084270B" w:rsidRPr="00BB1622" w:rsidRDefault="0084270B" w:rsidP="004F189B">
            <w:pPr>
              <w:rPr>
                <w:rFonts w:cs="Calibri"/>
                <w:color w:val="FF0000"/>
                <w:sz w:val="18"/>
                <w:szCs w:val="18"/>
              </w:rPr>
            </w:pPr>
            <w:r w:rsidRPr="00BB1622">
              <w:rPr>
                <w:color w:val="FF0000"/>
                <w:sz w:val="18"/>
                <w:szCs w:val="18"/>
              </w:rPr>
              <w:t>382</w:t>
            </w:r>
          </w:p>
        </w:tc>
        <w:tc>
          <w:tcPr>
            <w:tcW w:w="1080" w:type="dxa"/>
            <w:vAlign w:val="center"/>
          </w:tcPr>
          <w:p w14:paraId="05E40FB5" w14:textId="77777777" w:rsidR="0084270B" w:rsidRPr="00BB1622" w:rsidRDefault="0084270B" w:rsidP="004F189B">
            <w:pPr>
              <w:rPr>
                <w:rFonts w:cs="Calibri"/>
                <w:color w:val="FF0000"/>
                <w:sz w:val="18"/>
                <w:szCs w:val="18"/>
              </w:rPr>
            </w:pPr>
            <w:r w:rsidRPr="00BB1622">
              <w:rPr>
                <w:color w:val="FF0000"/>
                <w:sz w:val="18"/>
                <w:szCs w:val="18"/>
              </w:rPr>
              <w:t>388</w:t>
            </w:r>
          </w:p>
        </w:tc>
        <w:tc>
          <w:tcPr>
            <w:tcW w:w="1170" w:type="dxa"/>
            <w:vAlign w:val="center"/>
          </w:tcPr>
          <w:p w14:paraId="193B3EBD" w14:textId="77777777" w:rsidR="0084270B" w:rsidRPr="00BB1622" w:rsidRDefault="0084270B" w:rsidP="004F189B">
            <w:pPr>
              <w:rPr>
                <w:rFonts w:cs="Calibri"/>
                <w:color w:val="FF0000"/>
                <w:sz w:val="18"/>
                <w:szCs w:val="18"/>
              </w:rPr>
            </w:pPr>
            <w:r w:rsidRPr="00BB1622">
              <w:rPr>
                <w:color w:val="FF0000"/>
                <w:sz w:val="18"/>
                <w:szCs w:val="18"/>
              </w:rPr>
              <w:t>393</w:t>
            </w:r>
          </w:p>
        </w:tc>
        <w:tc>
          <w:tcPr>
            <w:tcW w:w="1080" w:type="dxa"/>
            <w:vAlign w:val="center"/>
          </w:tcPr>
          <w:p w14:paraId="10E2A40B" w14:textId="77777777" w:rsidR="0084270B" w:rsidRPr="00983A79" w:rsidRDefault="0084270B" w:rsidP="004F189B">
            <w:pPr>
              <w:rPr>
                <w:rFonts w:cs="Calibri"/>
                <w:color w:val="0070C0"/>
                <w:sz w:val="18"/>
                <w:szCs w:val="18"/>
              </w:rPr>
            </w:pPr>
            <w:r w:rsidRPr="00983A79">
              <w:rPr>
                <w:color w:val="0070C0"/>
                <w:sz w:val="18"/>
                <w:szCs w:val="18"/>
              </w:rPr>
              <w:t>388</w:t>
            </w:r>
          </w:p>
        </w:tc>
      </w:tr>
    </w:tbl>
    <w:p w14:paraId="00055E7B" w14:textId="77777777" w:rsidR="0084270B" w:rsidRPr="00EA21DF" w:rsidRDefault="0084270B" w:rsidP="0084270B">
      <w:pPr>
        <w:rPr>
          <w:color w:val="FF0000"/>
          <w:sz w:val="18"/>
          <w:szCs w:val="18"/>
          <w:lang w:val="en-US"/>
        </w:rPr>
      </w:pPr>
      <w:r>
        <w:rPr>
          <w:color w:val="FF0000"/>
          <w:sz w:val="18"/>
          <w:szCs w:val="18"/>
          <w:lang w:val="en-US"/>
        </w:rPr>
        <w:t>Significant increases also observed in Iraq and Oman</w:t>
      </w:r>
    </w:p>
    <w:tbl>
      <w:tblPr>
        <w:tblStyle w:val="TableGrid"/>
        <w:tblW w:w="5000" w:type="pct"/>
        <w:tblLook w:val="04A0" w:firstRow="1" w:lastRow="0" w:firstColumn="1" w:lastColumn="0" w:noHBand="0" w:noVBand="1"/>
      </w:tblPr>
      <w:tblGrid>
        <w:gridCol w:w="1438"/>
        <w:gridCol w:w="1118"/>
        <w:gridCol w:w="1028"/>
        <w:gridCol w:w="1102"/>
        <w:gridCol w:w="1149"/>
        <w:gridCol w:w="1026"/>
        <w:gridCol w:w="1129"/>
        <w:gridCol w:w="1026"/>
      </w:tblGrid>
      <w:tr w:rsidR="0084270B" w:rsidRPr="00B64F60" w14:paraId="3838D26D" w14:textId="77777777" w:rsidTr="004F189B">
        <w:tc>
          <w:tcPr>
            <w:tcW w:w="798" w:type="pct"/>
            <w:vMerge w:val="restart"/>
            <w:vAlign w:val="center"/>
          </w:tcPr>
          <w:p w14:paraId="690640F7" w14:textId="77777777" w:rsidR="0084270B" w:rsidRPr="00B64F60" w:rsidRDefault="0084270B" w:rsidP="004F189B">
            <w:pPr>
              <w:jc w:val="center"/>
              <w:rPr>
                <w:b/>
                <w:bCs/>
                <w:sz w:val="18"/>
                <w:szCs w:val="18"/>
                <w:lang w:val="en-US"/>
              </w:rPr>
            </w:pPr>
            <w:r w:rsidRPr="00B64F60">
              <w:rPr>
                <w:b/>
                <w:bCs/>
                <w:sz w:val="18"/>
                <w:szCs w:val="18"/>
                <w:lang w:val="en-US"/>
              </w:rPr>
              <w:t>Asia Pacific Region Country</w:t>
            </w:r>
          </w:p>
        </w:tc>
        <w:tc>
          <w:tcPr>
            <w:tcW w:w="4202" w:type="pct"/>
            <w:gridSpan w:val="7"/>
          </w:tcPr>
          <w:p w14:paraId="2FF72AFC" w14:textId="77777777" w:rsidR="0084270B" w:rsidRPr="00B64F60" w:rsidRDefault="0084270B" w:rsidP="004F189B">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84270B" w:rsidRPr="00B64F60" w14:paraId="264A7091" w14:textId="77777777" w:rsidTr="004F189B">
        <w:tc>
          <w:tcPr>
            <w:tcW w:w="798" w:type="pct"/>
            <w:vMerge/>
          </w:tcPr>
          <w:p w14:paraId="76ED6102" w14:textId="77777777" w:rsidR="0084270B" w:rsidRPr="00B64F60" w:rsidRDefault="0084270B" w:rsidP="004F189B">
            <w:pPr>
              <w:rPr>
                <w:sz w:val="18"/>
                <w:szCs w:val="18"/>
                <w:lang w:val="en-US"/>
              </w:rPr>
            </w:pPr>
          </w:p>
        </w:tc>
        <w:tc>
          <w:tcPr>
            <w:tcW w:w="620" w:type="pct"/>
            <w:vAlign w:val="center"/>
          </w:tcPr>
          <w:p w14:paraId="0BAF7986" w14:textId="77777777" w:rsidR="0084270B" w:rsidRPr="00B64F60" w:rsidRDefault="0084270B" w:rsidP="004F189B">
            <w:pPr>
              <w:rPr>
                <w:rFonts w:cs="Calibri"/>
                <w:color w:val="000000"/>
                <w:sz w:val="18"/>
                <w:szCs w:val="18"/>
              </w:rPr>
            </w:pPr>
            <w:r w:rsidRPr="00B64F60">
              <w:rPr>
                <w:rFonts w:cs="Calibri"/>
                <w:color w:val="000000"/>
                <w:sz w:val="18"/>
                <w:szCs w:val="18"/>
              </w:rPr>
              <w:t> Sunday</w:t>
            </w:r>
          </w:p>
          <w:p w14:paraId="65D5BD74" w14:textId="77777777" w:rsidR="0084270B" w:rsidRPr="00B64F60" w:rsidRDefault="0084270B" w:rsidP="004F189B">
            <w:pPr>
              <w:rPr>
                <w:sz w:val="18"/>
                <w:szCs w:val="18"/>
                <w:lang w:val="en-US"/>
              </w:rPr>
            </w:pPr>
            <w:r>
              <w:rPr>
                <w:sz w:val="18"/>
                <w:szCs w:val="18"/>
              </w:rPr>
              <w:t>14</w:t>
            </w:r>
            <w:r w:rsidRPr="00B64F60">
              <w:rPr>
                <w:sz w:val="18"/>
                <w:szCs w:val="18"/>
              </w:rPr>
              <w:t>-</w:t>
            </w:r>
            <w:r>
              <w:rPr>
                <w:sz w:val="18"/>
                <w:szCs w:val="18"/>
              </w:rPr>
              <w:t>June</w:t>
            </w:r>
          </w:p>
        </w:tc>
        <w:tc>
          <w:tcPr>
            <w:tcW w:w="570" w:type="pct"/>
            <w:vAlign w:val="center"/>
          </w:tcPr>
          <w:p w14:paraId="53D1F8AF" w14:textId="77777777" w:rsidR="0084270B" w:rsidRPr="00B64F60" w:rsidRDefault="0084270B" w:rsidP="004F189B">
            <w:pPr>
              <w:rPr>
                <w:rFonts w:cs="Calibri"/>
                <w:color w:val="000000"/>
                <w:sz w:val="18"/>
                <w:szCs w:val="18"/>
              </w:rPr>
            </w:pPr>
            <w:r w:rsidRPr="00B64F60">
              <w:rPr>
                <w:rFonts w:cs="Calibri"/>
                <w:color w:val="000000"/>
                <w:sz w:val="18"/>
                <w:szCs w:val="18"/>
              </w:rPr>
              <w:t>Monday</w:t>
            </w:r>
          </w:p>
          <w:p w14:paraId="393E40D8" w14:textId="77777777" w:rsidR="0084270B" w:rsidRPr="00B64F60" w:rsidRDefault="0084270B" w:rsidP="004F189B">
            <w:pPr>
              <w:rPr>
                <w:sz w:val="18"/>
                <w:szCs w:val="18"/>
                <w:lang w:val="en-US"/>
              </w:rPr>
            </w:pPr>
            <w:r>
              <w:rPr>
                <w:sz w:val="18"/>
                <w:szCs w:val="18"/>
                <w:lang w:val="en-US"/>
              </w:rPr>
              <w:t>15</w:t>
            </w:r>
            <w:r w:rsidRPr="00B64F60">
              <w:rPr>
                <w:sz w:val="18"/>
                <w:szCs w:val="18"/>
                <w:lang w:val="en-US"/>
              </w:rPr>
              <w:t>-</w:t>
            </w:r>
            <w:r>
              <w:rPr>
                <w:sz w:val="18"/>
                <w:szCs w:val="18"/>
                <w:lang w:val="en-US"/>
              </w:rPr>
              <w:t>June</w:t>
            </w:r>
          </w:p>
        </w:tc>
        <w:tc>
          <w:tcPr>
            <w:tcW w:w="611" w:type="pct"/>
            <w:vAlign w:val="center"/>
          </w:tcPr>
          <w:p w14:paraId="244A6E32" w14:textId="77777777" w:rsidR="0084270B" w:rsidRPr="00B64F60" w:rsidRDefault="0084270B" w:rsidP="004F189B">
            <w:pPr>
              <w:rPr>
                <w:rFonts w:cs="Calibri"/>
                <w:color w:val="000000"/>
                <w:sz w:val="18"/>
                <w:szCs w:val="18"/>
              </w:rPr>
            </w:pPr>
            <w:r w:rsidRPr="00B64F60">
              <w:rPr>
                <w:rFonts w:cs="Calibri"/>
                <w:color w:val="000000"/>
                <w:sz w:val="18"/>
                <w:szCs w:val="18"/>
              </w:rPr>
              <w:t> Tuesday</w:t>
            </w:r>
          </w:p>
          <w:p w14:paraId="567231D4" w14:textId="77777777" w:rsidR="0084270B" w:rsidRPr="00B64F60" w:rsidRDefault="0084270B" w:rsidP="004F189B">
            <w:pPr>
              <w:rPr>
                <w:sz w:val="18"/>
                <w:szCs w:val="18"/>
                <w:lang w:val="en-US"/>
              </w:rPr>
            </w:pPr>
            <w:r>
              <w:rPr>
                <w:sz w:val="18"/>
                <w:szCs w:val="18"/>
                <w:lang w:val="en-US"/>
              </w:rPr>
              <w:t>16</w:t>
            </w:r>
            <w:r w:rsidRPr="00B64F60">
              <w:rPr>
                <w:sz w:val="18"/>
                <w:szCs w:val="18"/>
                <w:lang w:val="en-US"/>
              </w:rPr>
              <w:t>-</w:t>
            </w:r>
            <w:r>
              <w:rPr>
                <w:sz w:val="18"/>
                <w:szCs w:val="18"/>
                <w:lang w:val="en-US"/>
              </w:rPr>
              <w:t>June</w:t>
            </w:r>
          </w:p>
        </w:tc>
        <w:tc>
          <w:tcPr>
            <w:tcW w:w="637" w:type="pct"/>
            <w:vAlign w:val="center"/>
          </w:tcPr>
          <w:p w14:paraId="75EE7EA9" w14:textId="77777777" w:rsidR="0084270B" w:rsidRPr="00B64F60" w:rsidRDefault="0084270B" w:rsidP="004F189B">
            <w:pPr>
              <w:rPr>
                <w:rFonts w:cs="Calibri"/>
                <w:color w:val="000000"/>
                <w:sz w:val="18"/>
                <w:szCs w:val="18"/>
              </w:rPr>
            </w:pPr>
            <w:r w:rsidRPr="00B64F60">
              <w:rPr>
                <w:rFonts w:cs="Calibri"/>
                <w:color w:val="000000"/>
                <w:sz w:val="18"/>
                <w:szCs w:val="18"/>
              </w:rPr>
              <w:t>Wednesday</w:t>
            </w:r>
          </w:p>
          <w:p w14:paraId="597E01C5" w14:textId="77777777" w:rsidR="0084270B" w:rsidRPr="00AB2DFE" w:rsidRDefault="0084270B" w:rsidP="004F189B">
            <w:pPr>
              <w:rPr>
                <w:sz w:val="18"/>
                <w:szCs w:val="18"/>
                <w:lang w:val="en-US"/>
              </w:rPr>
            </w:pPr>
            <w:r>
              <w:rPr>
                <w:rFonts w:cs="Calibri"/>
                <w:color w:val="000000"/>
                <w:sz w:val="18"/>
                <w:szCs w:val="18"/>
              </w:rPr>
              <w:t>17</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569" w:type="pct"/>
            <w:vAlign w:val="center"/>
          </w:tcPr>
          <w:p w14:paraId="5216BD74" w14:textId="77777777" w:rsidR="0084270B" w:rsidRPr="00B64F60" w:rsidRDefault="0084270B" w:rsidP="004F189B">
            <w:pPr>
              <w:rPr>
                <w:rFonts w:cs="Calibri"/>
                <w:color w:val="000000"/>
                <w:sz w:val="18"/>
                <w:szCs w:val="18"/>
              </w:rPr>
            </w:pPr>
            <w:r w:rsidRPr="00B64F60">
              <w:rPr>
                <w:rFonts w:cs="Calibri"/>
                <w:color w:val="000000"/>
                <w:sz w:val="18"/>
                <w:szCs w:val="18"/>
              </w:rPr>
              <w:t>Thursday</w:t>
            </w:r>
          </w:p>
          <w:p w14:paraId="4D6EF1A4" w14:textId="77777777" w:rsidR="0084270B" w:rsidRPr="00AB2DFE" w:rsidRDefault="0084270B" w:rsidP="004F189B">
            <w:pPr>
              <w:rPr>
                <w:sz w:val="18"/>
                <w:szCs w:val="18"/>
                <w:lang w:val="en-US"/>
              </w:rPr>
            </w:pPr>
            <w:r>
              <w:rPr>
                <w:rFonts w:cs="Calibri"/>
                <w:color w:val="000000"/>
                <w:sz w:val="18"/>
                <w:szCs w:val="18"/>
              </w:rPr>
              <w:t>18</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626" w:type="pct"/>
            <w:vAlign w:val="center"/>
          </w:tcPr>
          <w:p w14:paraId="34390D00" w14:textId="77777777" w:rsidR="0084270B" w:rsidRPr="00B64F60" w:rsidRDefault="0084270B" w:rsidP="004F189B">
            <w:pPr>
              <w:rPr>
                <w:rFonts w:cs="Calibri"/>
                <w:color w:val="000000"/>
                <w:sz w:val="18"/>
                <w:szCs w:val="18"/>
              </w:rPr>
            </w:pPr>
            <w:r w:rsidRPr="00B64F60">
              <w:rPr>
                <w:rFonts w:cs="Calibri"/>
                <w:color w:val="000000"/>
                <w:sz w:val="18"/>
                <w:szCs w:val="18"/>
              </w:rPr>
              <w:t>Friday</w:t>
            </w:r>
          </w:p>
          <w:p w14:paraId="0BB48C79" w14:textId="77777777" w:rsidR="0084270B" w:rsidRPr="00B64F60" w:rsidRDefault="0084270B" w:rsidP="004F189B">
            <w:pPr>
              <w:rPr>
                <w:sz w:val="18"/>
                <w:szCs w:val="18"/>
                <w:lang w:val="en-US"/>
              </w:rPr>
            </w:pPr>
            <w:r>
              <w:rPr>
                <w:rFonts w:cs="Calibri"/>
                <w:color w:val="000000"/>
                <w:sz w:val="18"/>
                <w:szCs w:val="18"/>
              </w:rPr>
              <w:t>19</w:t>
            </w:r>
            <w:r w:rsidRPr="00B64F60">
              <w:rPr>
                <w:rFonts w:cs="Calibri"/>
                <w:color w:val="000000"/>
                <w:sz w:val="18"/>
                <w:szCs w:val="18"/>
              </w:rPr>
              <w:t>-</w:t>
            </w:r>
            <w:r>
              <w:rPr>
                <w:rFonts w:cs="Calibri"/>
                <w:color w:val="000000"/>
                <w:sz w:val="18"/>
                <w:szCs w:val="18"/>
              </w:rPr>
              <w:t>June</w:t>
            </w:r>
          </w:p>
        </w:tc>
        <w:tc>
          <w:tcPr>
            <w:tcW w:w="569" w:type="pct"/>
            <w:vAlign w:val="center"/>
          </w:tcPr>
          <w:p w14:paraId="287DBEC6" w14:textId="77777777" w:rsidR="0084270B" w:rsidRPr="00B64F60" w:rsidRDefault="0084270B" w:rsidP="004F189B">
            <w:pPr>
              <w:rPr>
                <w:rFonts w:cs="Calibri"/>
                <w:color w:val="000000"/>
                <w:sz w:val="18"/>
                <w:szCs w:val="18"/>
              </w:rPr>
            </w:pPr>
            <w:r w:rsidRPr="00B64F60">
              <w:rPr>
                <w:rFonts w:cs="Calibri"/>
                <w:color w:val="000000"/>
                <w:sz w:val="18"/>
                <w:szCs w:val="18"/>
              </w:rPr>
              <w:t>Saturday</w:t>
            </w:r>
          </w:p>
          <w:p w14:paraId="7B0C69F9" w14:textId="77777777" w:rsidR="0084270B" w:rsidRPr="00B64F60" w:rsidRDefault="0084270B" w:rsidP="004F189B">
            <w:pPr>
              <w:rPr>
                <w:sz w:val="18"/>
                <w:szCs w:val="18"/>
                <w:lang w:val="en-US"/>
              </w:rPr>
            </w:pPr>
            <w:r>
              <w:rPr>
                <w:rFonts w:cs="Calibri"/>
                <w:color w:val="000000"/>
                <w:sz w:val="18"/>
                <w:szCs w:val="18"/>
              </w:rPr>
              <w:t>20-June</w:t>
            </w:r>
            <w:r w:rsidRPr="00B64F60">
              <w:rPr>
                <w:rFonts w:cs="Calibri"/>
                <w:color w:val="000000"/>
                <w:sz w:val="18"/>
                <w:szCs w:val="18"/>
              </w:rPr>
              <w:t> </w:t>
            </w:r>
          </w:p>
        </w:tc>
      </w:tr>
      <w:tr w:rsidR="0084270B" w:rsidRPr="00B64F60" w14:paraId="19A005DF" w14:textId="77777777" w:rsidTr="004F189B">
        <w:trPr>
          <w:trHeight w:val="251"/>
        </w:trPr>
        <w:tc>
          <w:tcPr>
            <w:tcW w:w="798" w:type="pct"/>
            <w:vAlign w:val="center"/>
          </w:tcPr>
          <w:p w14:paraId="10CD2EF0" w14:textId="77777777" w:rsidR="0084270B" w:rsidRPr="00B64F60" w:rsidRDefault="0084270B" w:rsidP="004F189B">
            <w:pPr>
              <w:rPr>
                <w:rFonts w:cs="Calibri"/>
                <w:color w:val="000000"/>
                <w:sz w:val="18"/>
                <w:szCs w:val="18"/>
              </w:rPr>
            </w:pPr>
            <w:r w:rsidRPr="00B64F60">
              <w:rPr>
                <w:rFonts w:cs="Calibri"/>
                <w:color w:val="000000"/>
                <w:sz w:val="18"/>
                <w:szCs w:val="18"/>
              </w:rPr>
              <w:t>India</w:t>
            </w:r>
          </w:p>
        </w:tc>
        <w:tc>
          <w:tcPr>
            <w:tcW w:w="620" w:type="pct"/>
            <w:vAlign w:val="center"/>
          </w:tcPr>
          <w:p w14:paraId="2A8E72DF" w14:textId="77777777" w:rsidR="0084270B" w:rsidRPr="00B76E82" w:rsidRDefault="0084270B" w:rsidP="004F189B">
            <w:pPr>
              <w:rPr>
                <w:rFonts w:cs="Calibri"/>
                <w:color w:val="000000"/>
                <w:sz w:val="18"/>
                <w:szCs w:val="18"/>
              </w:rPr>
            </w:pPr>
            <w:r w:rsidRPr="00B76E82">
              <w:rPr>
                <w:sz w:val="18"/>
                <w:szCs w:val="18"/>
              </w:rPr>
              <w:t>11 502</w:t>
            </w:r>
          </w:p>
        </w:tc>
        <w:tc>
          <w:tcPr>
            <w:tcW w:w="570" w:type="pct"/>
            <w:vAlign w:val="center"/>
          </w:tcPr>
          <w:p w14:paraId="35D9AC01" w14:textId="77777777" w:rsidR="0084270B" w:rsidRPr="007C3BCD" w:rsidRDefault="0084270B" w:rsidP="004F189B">
            <w:pPr>
              <w:rPr>
                <w:rFonts w:cs="Calibri"/>
                <w:color w:val="0070C0"/>
                <w:sz w:val="18"/>
                <w:szCs w:val="18"/>
              </w:rPr>
            </w:pPr>
            <w:r w:rsidRPr="007C3BCD">
              <w:rPr>
                <w:color w:val="0070C0"/>
                <w:sz w:val="18"/>
                <w:szCs w:val="18"/>
              </w:rPr>
              <w:t>10 667</w:t>
            </w:r>
          </w:p>
        </w:tc>
        <w:tc>
          <w:tcPr>
            <w:tcW w:w="611" w:type="pct"/>
            <w:vAlign w:val="center"/>
          </w:tcPr>
          <w:p w14:paraId="7AA877C7" w14:textId="77777777" w:rsidR="0084270B" w:rsidRPr="003F795A" w:rsidRDefault="0084270B" w:rsidP="004F189B">
            <w:pPr>
              <w:rPr>
                <w:rFonts w:cs="Calibri"/>
                <w:color w:val="FF0000"/>
                <w:sz w:val="18"/>
                <w:szCs w:val="18"/>
              </w:rPr>
            </w:pPr>
            <w:r w:rsidRPr="003F795A">
              <w:rPr>
                <w:color w:val="FF0000"/>
                <w:sz w:val="18"/>
                <w:szCs w:val="18"/>
              </w:rPr>
              <w:t>10 974</w:t>
            </w:r>
          </w:p>
        </w:tc>
        <w:tc>
          <w:tcPr>
            <w:tcW w:w="637" w:type="pct"/>
            <w:vAlign w:val="center"/>
          </w:tcPr>
          <w:p w14:paraId="2C081032" w14:textId="77777777" w:rsidR="0084270B" w:rsidRPr="003F795A" w:rsidRDefault="0084270B" w:rsidP="004F189B">
            <w:pPr>
              <w:rPr>
                <w:rFonts w:cs="Calibri"/>
                <w:color w:val="FF0000"/>
                <w:sz w:val="18"/>
                <w:szCs w:val="18"/>
              </w:rPr>
            </w:pPr>
            <w:r w:rsidRPr="003F795A">
              <w:rPr>
                <w:color w:val="FF0000"/>
                <w:sz w:val="18"/>
                <w:szCs w:val="18"/>
              </w:rPr>
              <w:t>12 881</w:t>
            </w:r>
          </w:p>
        </w:tc>
        <w:tc>
          <w:tcPr>
            <w:tcW w:w="569" w:type="pct"/>
            <w:vAlign w:val="center"/>
          </w:tcPr>
          <w:p w14:paraId="4C620E3A" w14:textId="77777777" w:rsidR="0084270B" w:rsidRPr="003F795A" w:rsidRDefault="0084270B" w:rsidP="004F189B">
            <w:pPr>
              <w:rPr>
                <w:rFonts w:cs="Calibri"/>
                <w:color w:val="FF0000"/>
                <w:sz w:val="18"/>
                <w:szCs w:val="18"/>
              </w:rPr>
            </w:pPr>
            <w:r w:rsidRPr="003F795A">
              <w:rPr>
                <w:color w:val="FF0000"/>
                <w:sz w:val="18"/>
                <w:szCs w:val="18"/>
              </w:rPr>
              <w:t>13 586</w:t>
            </w:r>
          </w:p>
        </w:tc>
        <w:tc>
          <w:tcPr>
            <w:tcW w:w="626" w:type="pct"/>
            <w:vAlign w:val="center"/>
          </w:tcPr>
          <w:p w14:paraId="68C8AC85" w14:textId="77777777" w:rsidR="0084270B" w:rsidRPr="003F795A" w:rsidRDefault="0084270B" w:rsidP="004F189B">
            <w:pPr>
              <w:rPr>
                <w:rFonts w:cs="Calibri"/>
                <w:color w:val="FF0000"/>
                <w:sz w:val="18"/>
                <w:szCs w:val="18"/>
              </w:rPr>
            </w:pPr>
            <w:r w:rsidRPr="003F795A">
              <w:rPr>
                <w:color w:val="FF0000"/>
                <w:sz w:val="18"/>
                <w:szCs w:val="18"/>
              </w:rPr>
              <w:t>14 516</w:t>
            </w:r>
          </w:p>
        </w:tc>
        <w:tc>
          <w:tcPr>
            <w:tcW w:w="569" w:type="pct"/>
            <w:vAlign w:val="center"/>
          </w:tcPr>
          <w:p w14:paraId="758F6845" w14:textId="77777777" w:rsidR="0084270B" w:rsidRPr="003F795A" w:rsidRDefault="0084270B" w:rsidP="004F189B">
            <w:pPr>
              <w:rPr>
                <w:rFonts w:cs="Calibri"/>
                <w:color w:val="FF0000"/>
                <w:sz w:val="18"/>
                <w:szCs w:val="18"/>
              </w:rPr>
            </w:pPr>
            <w:r w:rsidRPr="003F795A">
              <w:rPr>
                <w:color w:val="FF0000"/>
                <w:sz w:val="18"/>
                <w:szCs w:val="18"/>
              </w:rPr>
              <w:t>15 413</w:t>
            </w:r>
          </w:p>
        </w:tc>
      </w:tr>
      <w:tr w:rsidR="0084270B" w:rsidRPr="00B64F60" w14:paraId="7085CC33" w14:textId="77777777" w:rsidTr="004F189B">
        <w:trPr>
          <w:trHeight w:val="242"/>
        </w:trPr>
        <w:tc>
          <w:tcPr>
            <w:tcW w:w="798" w:type="pct"/>
          </w:tcPr>
          <w:p w14:paraId="2B0DF795" w14:textId="77777777" w:rsidR="0084270B" w:rsidRPr="00B64F60" w:rsidRDefault="0084270B" w:rsidP="004F189B">
            <w:pPr>
              <w:rPr>
                <w:rFonts w:cs="Calibri"/>
                <w:color w:val="000000"/>
                <w:sz w:val="18"/>
                <w:szCs w:val="18"/>
              </w:rPr>
            </w:pPr>
            <w:r w:rsidRPr="00B64F60">
              <w:rPr>
                <w:sz w:val="18"/>
                <w:szCs w:val="18"/>
              </w:rPr>
              <w:t>Pakistan</w:t>
            </w:r>
          </w:p>
        </w:tc>
        <w:tc>
          <w:tcPr>
            <w:tcW w:w="620" w:type="pct"/>
            <w:vAlign w:val="center"/>
          </w:tcPr>
          <w:p w14:paraId="51DFD21D" w14:textId="77777777" w:rsidR="0084270B" w:rsidRPr="00B76E82" w:rsidRDefault="0084270B" w:rsidP="004F189B">
            <w:pPr>
              <w:rPr>
                <w:sz w:val="18"/>
                <w:szCs w:val="18"/>
                <w:lang w:val="en-US"/>
              </w:rPr>
            </w:pPr>
            <w:r w:rsidRPr="00B76E82">
              <w:rPr>
                <w:sz w:val="18"/>
                <w:szCs w:val="18"/>
              </w:rPr>
              <w:t>5 248</w:t>
            </w:r>
          </w:p>
        </w:tc>
        <w:tc>
          <w:tcPr>
            <w:tcW w:w="570" w:type="pct"/>
            <w:vAlign w:val="center"/>
          </w:tcPr>
          <w:p w14:paraId="128C8B37" w14:textId="77777777" w:rsidR="0084270B" w:rsidRPr="007C3BCD" w:rsidRDefault="0084270B" w:rsidP="004F189B">
            <w:pPr>
              <w:rPr>
                <w:rFonts w:cs="Calibri"/>
                <w:color w:val="0070C0"/>
                <w:sz w:val="18"/>
                <w:szCs w:val="18"/>
              </w:rPr>
            </w:pPr>
            <w:r w:rsidRPr="007C3BCD">
              <w:rPr>
                <w:color w:val="0070C0"/>
                <w:sz w:val="18"/>
                <w:szCs w:val="18"/>
              </w:rPr>
              <w:t>4 443</w:t>
            </w:r>
          </w:p>
        </w:tc>
        <w:tc>
          <w:tcPr>
            <w:tcW w:w="611" w:type="pct"/>
            <w:vAlign w:val="center"/>
          </w:tcPr>
          <w:p w14:paraId="34C566F1" w14:textId="77777777" w:rsidR="0084270B" w:rsidRPr="00B76E82" w:rsidRDefault="0084270B" w:rsidP="004F189B">
            <w:pPr>
              <w:rPr>
                <w:rFonts w:cs="Calibri"/>
                <w:color w:val="FF0000"/>
                <w:sz w:val="18"/>
                <w:szCs w:val="18"/>
              </w:rPr>
            </w:pPr>
            <w:r w:rsidRPr="00B76E82">
              <w:rPr>
                <w:sz w:val="18"/>
                <w:szCs w:val="18"/>
              </w:rPr>
              <w:t>5 839</w:t>
            </w:r>
          </w:p>
        </w:tc>
        <w:tc>
          <w:tcPr>
            <w:tcW w:w="637" w:type="pct"/>
            <w:vAlign w:val="center"/>
          </w:tcPr>
          <w:p w14:paraId="140AFA9A" w14:textId="77777777" w:rsidR="0084270B" w:rsidRPr="00CC13FE" w:rsidRDefault="0084270B" w:rsidP="004F189B">
            <w:pPr>
              <w:rPr>
                <w:rFonts w:cs="Calibri"/>
                <w:color w:val="0070C0"/>
                <w:sz w:val="18"/>
                <w:szCs w:val="18"/>
              </w:rPr>
            </w:pPr>
            <w:r w:rsidRPr="00CC13FE">
              <w:rPr>
                <w:color w:val="0070C0"/>
                <w:sz w:val="18"/>
                <w:szCs w:val="18"/>
              </w:rPr>
              <w:t>5 358</w:t>
            </w:r>
          </w:p>
        </w:tc>
        <w:tc>
          <w:tcPr>
            <w:tcW w:w="569" w:type="pct"/>
            <w:vAlign w:val="center"/>
          </w:tcPr>
          <w:p w14:paraId="043CB1A0" w14:textId="77777777" w:rsidR="0084270B" w:rsidRPr="00CC13FE" w:rsidRDefault="0084270B" w:rsidP="004F189B">
            <w:pPr>
              <w:rPr>
                <w:rFonts w:cs="Calibri"/>
                <w:color w:val="0070C0"/>
                <w:sz w:val="18"/>
                <w:szCs w:val="18"/>
              </w:rPr>
            </w:pPr>
            <w:r w:rsidRPr="00CC13FE">
              <w:rPr>
                <w:color w:val="0070C0"/>
                <w:sz w:val="18"/>
                <w:szCs w:val="18"/>
              </w:rPr>
              <w:t>4 944</w:t>
            </w:r>
          </w:p>
        </w:tc>
        <w:tc>
          <w:tcPr>
            <w:tcW w:w="626" w:type="pct"/>
            <w:vAlign w:val="center"/>
          </w:tcPr>
          <w:p w14:paraId="27770C23" w14:textId="77777777" w:rsidR="0084270B" w:rsidRPr="003F795A" w:rsidRDefault="0084270B" w:rsidP="004F189B">
            <w:pPr>
              <w:rPr>
                <w:rFonts w:cs="Calibri"/>
                <w:color w:val="FF0000"/>
                <w:sz w:val="18"/>
                <w:szCs w:val="18"/>
              </w:rPr>
            </w:pPr>
            <w:r w:rsidRPr="003F795A">
              <w:rPr>
                <w:color w:val="FF0000"/>
                <w:sz w:val="18"/>
                <w:szCs w:val="18"/>
              </w:rPr>
              <w:t>6 604</w:t>
            </w:r>
          </w:p>
        </w:tc>
        <w:tc>
          <w:tcPr>
            <w:tcW w:w="569" w:type="pct"/>
            <w:vAlign w:val="center"/>
          </w:tcPr>
          <w:p w14:paraId="1D19595B" w14:textId="77777777" w:rsidR="0084270B" w:rsidRPr="0048474C" w:rsidRDefault="0084270B" w:rsidP="004F189B">
            <w:pPr>
              <w:rPr>
                <w:rFonts w:cs="Calibri"/>
                <w:color w:val="0070C0"/>
                <w:sz w:val="18"/>
                <w:szCs w:val="18"/>
              </w:rPr>
            </w:pPr>
            <w:r w:rsidRPr="0048474C">
              <w:rPr>
                <w:color w:val="0070C0"/>
                <w:sz w:val="18"/>
                <w:szCs w:val="18"/>
              </w:rPr>
              <w:t>4 951</w:t>
            </w:r>
          </w:p>
        </w:tc>
      </w:tr>
      <w:tr w:rsidR="0084270B" w:rsidRPr="00B64F60" w14:paraId="2C5707C6" w14:textId="77777777" w:rsidTr="004F189B">
        <w:trPr>
          <w:trHeight w:val="242"/>
        </w:trPr>
        <w:tc>
          <w:tcPr>
            <w:tcW w:w="798" w:type="pct"/>
          </w:tcPr>
          <w:p w14:paraId="57F7C00E" w14:textId="77777777" w:rsidR="0084270B" w:rsidRPr="00B64F60" w:rsidRDefault="0084270B" w:rsidP="004F189B">
            <w:pPr>
              <w:rPr>
                <w:rFonts w:cs="Calibri"/>
                <w:color w:val="000000"/>
                <w:sz w:val="18"/>
                <w:szCs w:val="18"/>
              </w:rPr>
            </w:pPr>
            <w:r>
              <w:rPr>
                <w:rFonts w:cs="Calibri"/>
                <w:color w:val="000000"/>
                <w:sz w:val="18"/>
                <w:szCs w:val="18"/>
              </w:rPr>
              <w:t>Bangladesh</w:t>
            </w:r>
          </w:p>
        </w:tc>
        <w:tc>
          <w:tcPr>
            <w:tcW w:w="620" w:type="pct"/>
            <w:vAlign w:val="center"/>
          </w:tcPr>
          <w:p w14:paraId="568FB8EB" w14:textId="77777777" w:rsidR="0084270B" w:rsidRPr="00B76E82" w:rsidRDefault="0084270B" w:rsidP="004F189B">
            <w:pPr>
              <w:rPr>
                <w:sz w:val="18"/>
                <w:szCs w:val="18"/>
                <w:lang w:val="en-US"/>
              </w:rPr>
            </w:pPr>
            <w:r w:rsidRPr="00B76E82">
              <w:rPr>
                <w:sz w:val="18"/>
                <w:szCs w:val="18"/>
              </w:rPr>
              <w:t>3 141</w:t>
            </w:r>
          </w:p>
        </w:tc>
        <w:tc>
          <w:tcPr>
            <w:tcW w:w="570" w:type="pct"/>
            <w:vAlign w:val="center"/>
          </w:tcPr>
          <w:p w14:paraId="62B5F56C" w14:textId="77777777" w:rsidR="0084270B" w:rsidRPr="007C3BCD" w:rsidRDefault="0084270B" w:rsidP="004F189B">
            <w:pPr>
              <w:rPr>
                <w:rFonts w:cs="Calibri"/>
                <w:color w:val="0070C0"/>
                <w:sz w:val="18"/>
                <w:szCs w:val="18"/>
              </w:rPr>
            </w:pPr>
            <w:r w:rsidRPr="007C3BCD">
              <w:rPr>
                <w:color w:val="0070C0"/>
                <w:sz w:val="18"/>
                <w:szCs w:val="18"/>
              </w:rPr>
              <w:t>3 099</w:t>
            </w:r>
          </w:p>
        </w:tc>
        <w:tc>
          <w:tcPr>
            <w:tcW w:w="611" w:type="pct"/>
            <w:vAlign w:val="center"/>
          </w:tcPr>
          <w:p w14:paraId="79951935" w14:textId="77777777" w:rsidR="0084270B" w:rsidRPr="003F795A" w:rsidRDefault="0084270B" w:rsidP="004F189B">
            <w:pPr>
              <w:rPr>
                <w:rFonts w:cs="Calibri"/>
                <w:color w:val="FF0000"/>
                <w:sz w:val="18"/>
                <w:szCs w:val="18"/>
              </w:rPr>
            </w:pPr>
            <w:r w:rsidRPr="003F795A">
              <w:rPr>
                <w:color w:val="FF0000"/>
                <w:sz w:val="18"/>
                <w:szCs w:val="18"/>
              </w:rPr>
              <w:t>3 862</w:t>
            </w:r>
          </w:p>
        </w:tc>
        <w:tc>
          <w:tcPr>
            <w:tcW w:w="637" w:type="pct"/>
            <w:vAlign w:val="center"/>
          </w:tcPr>
          <w:p w14:paraId="67F4F273" w14:textId="77777777" w:rsidR="0084270B" w:rsidRPr="003F795A" w:rsidRDefault="0084270B" w:rsidP="004F189B">
            <w:pPr>
              <w:rPr>
                <w:rFonts w:cs="Calibri"/>
                <w:color w:val="FF0000"/>
                <w:sz w:val="18"/>
                <w:szCs w:val="18"/>
              </w:rPr>
            </w:pPr>
            <w:r w:rsidRPr="003F795A">
              <w:rPr>
                <w:color w:val="FF0000"/>
                <w:sz w:val="18"/>
                <w:szCs w:val="18"/>
              </w:rPr>
              <w:t>4 008</w:t>
            </w:r>
          </w:p>
        </w:tc>
        <w:tc>
          <w:tcPr>
            <w:tcW w:w="569" w:type="pct"/>
            <w:vAlign w:val="center"/>
          </w:tcPr>
          <w:p w14:paraId="3B060AB5" w14:textId="77777777" w:rsidR="0084270B" w:rsidRPr="006124DF" w:rsidRDefault="0084270B" w:rsidP="004F189B">
            <w:pPr>
              <w:rPr>
                <w:rFonts w:cs="Calibri"/>
                <w:color w:val="0070C0"/>
                <w:sz w:val="18"/>
                <w:szCs w:val="18"/>
              </w:rPr>
            </w:pPr>
            <w:r w:rsidRPr="006124DF">
              <w:rPr>
                <w:color w:val="0070C0"/>
                <w:sz w:val="18"/>
                <w:szCs w:val="18"/>
              </w:rPr>
              <w:t>3 803</w:t>
            </w:r>
          </w:p>
        </w:tc>
        <w:tc>
          <w:tcPr>
            <w:tcW w:w="626" w:type="pct"/>
            <w:vAlign w:val="center"/>
          </w:tcPr>
          <w:p w14:paraId="71D58EED" w14:textId="77777777" w:rsidR="0084270B" w:rsidRPr="006124DF" w:rsidRDefault="0084270B" w:rsidP="004F189B">
            <w:pPr>
              <w:rPr>
                <w:rFonts w:cs="Calibri"/>
                <w:color w:val="0070C0"/>
                <w:sz w:val="18"/>
                <w:szCs w:val="18"/>
              </w:rPr>
            </w:pPr>
            <w:r w:rsidRPr="006124DF">
              <w:rPr>
                <w:color w:val="0070C0"/>
                <w:sz w:val="18"/>
                <w:szCs w:val="18"/>
              </w:rPr>
              <w:t>3 243</w:t>
            </w:r>
          </w:p>
        </w:tc>
        <w:tc>
          <w:tcPr>
            <w:tcW w:w="569" w:type="pct"/>
            <w:vAlign w:val="center"/>
          </w:tcPr>
          <w:p w14:paraId="28D91DC0" w14:textId="77777777" w:rsidR="0084270B" w:rsidRPr="00B76E82" w:rsidRDefault="0084270B" w:rsidP="004F189B">
            <w:pPr>
              <w:rPr>
                <w:rFonts w:cs="Calibri"/>
                <w:color w:val="0070C0"/>
                <w:sz w:val="18"/>
                <w:szCs w:val="18"/>
              </w:rPr>
            </w:pPr>
            <w:r w:rsidRPr="00B76E82">
              <w:rPr>
                <w:sz w:val="18"/>
                <w:szCs w:val="18"/>
              </w:rPr>
              <w:t>3 240</w:t>
            </w:r>
          </w:p>
        </w:tc>
      </w:tr>
      <w:tr w:rsidR="0084270B" w:rsidRPr="00B64F60" w14:paraId="77BA6037" w14:textId="77777777" w:rsidTr="004F189B">
        <w:trPr>
          <w:trHeight w:val="260"/>
        </w:trPr>
        <w:tc>
          <w:tcPr>
            <w:tcW w:w="798" w:type="pct"/>
            <w:vAlign w:val="center"/>
          </w:tcPr>
          <w:p w14:paraId="21D1F32D" w14:textId="77777777" w:rsidR="0084270B" w:rsidRPr="00B64F60" w:rsidRDefault="0084270B" w:rsidP="004F189B">
            <w:pPr>
              <w:rPr>
                <w:rFonts w:cs="Calibri"/>
                <w:color w:val="000000"/>
                <w:sz w:val="18"/>
                <w:szCs w:val="18"/>
              </w:rPr>
            </w:pPr>
            <w:r w:rsidRPr="00B64F60">
              <w:rPr>
                <w:rFonts w:cs="Calibri"/>
                <w:color w:val="000000"/>
                <w:sz w:val="18"/>
                <w:szCs w:val="18"/>
              </w:rPr>
              <w:t>Singapore</w:t>
            </w:r>
          </w:p>
        </w:tc>
        <w:tc>
          <w:tcPr>
            <w:tcW w:w="620" w:type="pct"/>
            <w:vAlign w:val="center"/>
          </w:tcPr>
          <w:p w14:paraId="0E6ABA53" w14:textId="77777777" w:rsidR="0084270B" w:rsidRPr="00B76E82" w:rsidRDefault="0084270B" w:rsidP="004F189B">
            <w:pPr>
              <w:rPr>
                <w:sz w:val="18"/>
                <w:szCs w:val="18"/>
              </w:rPr>
            </w:pPr>
            <w:r w:rsidRPr="00B76E82">
              <w:rPr>
                <w:sz w:val="18"/>
                <w:szCs w:val="18"/>
              </w:rPr>
              <w:t>407</w:t>
            </w:r>
          </w:p>
        </w:tc>
        <w:tc>
          <w:tcPr>
            <w:tcW w:w="570" w:type="pct"/>
            <w:vAlign w:val="center"/>
          </w:tcPr>
          <w:p w14:paraId="2F7AC5BD" w14:textId="77777777" w:rsidR="0084270B" w:rsidRPr="007C3BCD" w:rsidRDefault="0084270B" w:rsidP="004F189B">
            <w:pPr>
              <w:rPr>
                <w:color w:val="0070C0"/>
                <w:sz w:val="18"/>
                <w:szCs w:val="18"/>
                <w:lang w:val="en-US"/>
              </w:rPr>
            </w:pPr>
            <w:r w:rsidRPr="007C3BCD">
              <w:rPr>
                <w:color w:val="0070C0"/>
                <w:sz w:val="18"/>
                <w:szCs w:val="18"/>
              </w:rPr>
              <w:t>214</w:t>
            </w:r>
          </w:p>
        </w:tc>
        <w:tc>
          <w:tcPr>
            <w:tcW w:w="611" w:type="pct"/>
            <w:vAlign w:val="center"/>
          </w:tcPr>
          <w:p w14:paraId="1400B75C" w14:textId="77777777" w:rsidR="0084270B" w:rsidRPr="00B76E82" w:rsidRDefault="0084270B" w:rsidP="004F189B">
            <w:pPr>
              <w:rPr>
                <w:color w:val="0070C0"/>
                <w:sz w:val="18"/>
                <w:szCs w:val="18"/>
                <w:lang w:val="en-US"/>
              </w:rPr>
            </w:pPr>
            <w:r w:rsidRPr="00CC13FE">
              <w:rPr>
                <w:color w:val="0070C0"/>
                <w:sz w:val="18"/>
                <w:szCs w:val="18"/>
              </w:rPr>
              <w:t>151</w:t>
            </w:r>
          </w:p>
        </w:tc>
        <w:tc>
          <w:tcPr>
            <w:tcW w:w="637" w:type="pct"/>
            <w:vAlign w:val="center"/>
          </w:tcPr>
          <w:p w14:paraId="7A86F3C6" w14:textId="77777777" w:rsidR="0084270B" w:rsidRPr="00B76E82" w:rsidRDefault="0084270B" w:rsidP="004F189B">
            <w:pPr>
              <w:rPr>
                <w:rFonts w:cs="Calibri"/>
                <w:color w:val="FF0000"/>
                <w:sz w:val="18"/>
                <w:szCs w:val="18"/>
              </w:rPr>
            </w:pPr>
            <w:r w:rsidRPr="00B76E82">
              <w:rPr>
                <w:sz w:val="18"/>
                <w:szCs w:val="18"/>
              </w:rPr>
              <w:t>247</w:t>
            </w:r>
          </w:p>
        </w:tc>
        <w:tc>
          <w:tcPr>
            <w:tcW w:w="569" w:type="pct"/>
            <w:vAlign w:val="center"/>
          </w:tcPr>
          <w:p w14:paraId="2642EB57" w14:textId="77777777" w:rsidR="0084270B" w:rsidRPr="00C54B21" w:rsidRDefault="0084270B" w:rsidP="004F189B">
            <w:pPr>
              <w:rPr>
                <w:rFonts w:cs="Calibri"/>
                <w:color w:val="FF0000"/>
                <w:sz w:val="18"/>
                <w:szCs w:val="18"/>
              </w:rPr>
            </w:pPr>
            <w:r w:rsidRPr="00C54B21">
              <w:rPr>
                <w:color w:val="FF0000"/>
                <w:sz w:val="18"/>
                <w:szCs w:val="18"/>
              </w:rPr>
              <w:t>257</w:t>
            </w:r>
          </w:p>
        </w:tc>
        <w:tc>
          <w:tcPr>
            <w:tcW w:w="626" w:type="pct"/>
            <w:vAlign w:val="center"/>
          </w:tcPr>
          <w:p w14:paraId="704B3E8C" w14:textId="77777777" w:rsidR="0084270B" w:rsidRPr="003F795A" w:rsidRDefault="0084270B" w:rsidP="004F189B">
            <w:pPr>
              <w:rPr>
                <w:rFonts w:cs="Calibri"/>
                <w:color w:val="0070C0"/>
                <w:sz w:val="18"/>
                <w:szCs w:val="18"/>
              </w:rPr>
            </w:pPr>
            <w:r w:rsidRPr="003F795A">
              <w:rPr>
                <w:color w:val="0070C0"/>
                <w:sz w:val="18"/>
                <w:szCs w:val="18"/>
              </w:rPr>
              <w:t>142</w:t>
            </w:r>
          </w:p>
        </w:tc>
        <w:tc>
          <w:tcPr>
            <w:tcW w:w="569" w:type="pct"/>
            <w:vAlign w:val="center"/>
          </w:tcPr>
          <w:p w14:paraId="11AB67D0" w14:textId="77777777" w:rsidR="0084270B" w:rsidRPr="003F795A" w:rsidRDefault="0084270B" w:rsidP="004F189B">
            <w:pPr>
              <w:rPr>
                <w:color w:val="FF0000"/>
                <w:sz w:val="18"/>
                <w:szCs w:val="18"/>
                <w:lang w:val="en-US"/>
              </w:rPr>
            </w:pPr>
            <w:r w:rsidRPr="003F795A">
              <w:rPr>
                <w:color w:val="FF0000"/>
                <w:sz w:val="18"/>
                <w:szCs w:val="18"/>
              </w:rPr>
              <w:t>218</w:t>
            </w:r>
          </w:p>
        </w:tc>
      </w:tr>
      <w:tr w:rsidR="0084270B" w:rsidRPr="00B64F60" w14:paraId="3C3C3220" w14:textId="77777777" w:rsidTr="004F189B">
        <w:trPr>
          <w:trHeight w:val="260"/>
        </w:trPr>
        <w:tc>
          <w:tcPr>
            <w:tcW w:w="798" w:type="pct"/>
            <w:vAlign w:val="center"/>
          </w:tcPr>
          <w:p w14:paraId="440A0D06" w14:textId="77777777" w:rsidR="0084270B" w:rsidRPr="00B64F60" w:rsidRDefault="0084270B" w:rsidP="004F189B">
            <w:pPr>
              <w:rPr>
                <w:sz w:val="18"/>
                <w:szCs w:val="18"/>
                <w:lang w:val="en-US"/>
              </w:rPr>
            </w:pPr>
            <w:r w:rsidRPr="00B64F60">
              <w:rPr>
                <w:rFonts w:cs="Calibri"/>
                <w:color w:val="000000"/>
                <w:sz w:val="18"/>
                <w:szCs w:val="18"/>
              </w:rPr>
              <w:t>Indonesia</w:t>
            </w:r>
          </w:p>
        </w:tc>
        <w:tc>
          <w:tcPr>
            <w:tcW w:w="620" w:type="pct"/>
            <w:vAlign w:val="center"/>
          </w:tcPr>
          <w:p w14:paraId="50A28083" w14:textId="77777777" w:rsidR="0084270B" w:rsidRPr="00B76E82" w:rsidRDefault="0084270B" w:rsidP="004F189B">
            <w:pPr>
              <w:rPr>
                <w:sz w:val="18"/>
                <w:szCs w:val="18"/>
                <w:lang w:val="en-US"/>
              </w:rPr>
            </w:pPr>
            <w:r w:rsidRPr="00B76E82">
              <w:rPr>
                <w:sz w:val="18"/>
                <w:szCs w:val="18"/>
              </w:rPr>
              <w:t>857</w:t>
            </w:r>
          </w:p>
        </w:tc>
        <w:tc>
          <w:tcPr>
            <w:tcW w:w="570" w:type="pct"/>
            <w:vAlign w:val="center"/>
          </w:tcPr>
          <w:p w14:paraId="0528F98F" w14:textId="77777777" w:rsidR="0084270B" w:rsidRPr="00B76E82" w:rsidRDefault="0084270B" w:rsidP="004F189B">
            <w:pPr>
              <w:rPr>
                <w:color w:val="EF3340"/>
                <w:sz w:val="18"/>
                <w:szCs w:val="18"/>
                <w:lang w:val="en-US"/>
              </w:rPr>
            </w:pPr>
            <w:r w:rsidRPr="00B76E82">
              <w:rPr>
                <w:sz w:val="18"/>
                <w:szCs w:val="18"/>
              </w:rPr>
              <w:t>1 017</w:t>
            </w:r>
          </w:p>
        </w:tc>
        <w:tc>
          <w:tcPr>
            <w:tcW w:w="611" w:type="pct"/>
            <w:vAlign w:val="center"/>
          </w:tcPr>
          <w:p w14:paraId="0FFA9FDF" w14:textId="77777777" w:rsidR="0084270B" w:rsidRPr="003F795A" w:rsidRDefault="0084270B" w:rsidP="004F189B">
            <w:pPr>
              <w:rPr>
                <w:color w:val="FF0000"/>
                <w:sz w:val="18"/>
                <w:szCs w:val="18"/>
                <w:lang w:val="en-US"/>
              </w:rPr>
            </w:pPr>
            <w:r w:rsidRPr="003F795A">
              <w:rPr>
                <w:color w:val="FF0000"/>
                <w:sz w:val="18"/>
                <w:szCs w:val="18"/>
              </w:rPr>
              <w:t>1 106</w:t>
            </w:r>
          </w:p>
        </w:tc>
        <w:tc>
          <w:tcPr>
            <w:tcW w:w="637" w:type="pct"/>
            <w:vAlign w:val="center"/>
          </w:tcPr>
          <w:p w14:paraId="1CD3D4FA" w14:textId="77777777" w:rsidR="0084270B" w:rsidRPr="00CC13FE" w:rsidRDefault="0084270B" w:rsidP="004F189B">
            <w:pPr>
              <w:rPr>
                <w:color w:val="0070C0"/>
                <w:sz w:val="18"/>
                <w:szCs w:val="18"/>
                <w:lang w:val="en-US"/>
              </w:rPr>
            </w:pPr>
            <w:r w:rsidRPr="00CC13FE">
              <w:rPr>
                <w:color w:val="0070C0"/>
                <w:sz w:val="18"/>
                <w:szCs w:val="18"/>
              </w:rPr>
              <w:t>1 031</w:t>
            </w:r>
          </w:p>
        </w:tc>
        <w:tc>
          <w:tcPr>
            <w:tcW w:w="569" w:type="pct"/>
            <w:vAlign w:val="center"/>
          </w:tcPr>
          <w:p w14:paraId="059E3FAF" w14:textId="77777777" w:rsidR="0084270B" w:rsidRPr="00C54B21" w:rsidRDefault="0084270B" w:rsidP="004F189B">
            <w:pPr>
              <w:rPr>
                <w:color w:val="FF0000"/>
                <w:sz w:val="18"/>
                <w:szCs w:val="18"/>
                <w:lang w:val="en-US"/>
              </w:rPr>
            </w:pPr>
            <w:r w:rsidRPr="00C54B21">
              <w:rPr>
                <w:color w:val="FF0000"/>
                <w:sz w:val="18"/>
                <w:szCs w:val="18"/>
              </w:rPr>
              <w:t>1 331</w:t>
            </w:r>
          </w:p>
        </w:tc>
        <w:tc>
          <w:tcPr>
            <w:tcW w:w="626" w:type="pct"/>
            <w:vAlign w:val="center"/>
          </w:tcPr>
          <w:p w14:paraId="22FDCD48" w14:textId="77777777" w:rsidR="0084270B" w:rsidRPr="003F795A" w:rsidRDefault="0084270B" w:rsidP="004F189B">
            <w:pPr>
              <w:rPr>
                <w:color w:val="0070C0"/>
                <w:sz w:val="18"/>
                <w:szCs w:val="18"/>
                <w:lang w:val="en-US"/>
              </w:rPr>
            </w:pPr>
            <w:r w:rsidRPr="003F795A">
              <w:rPr>
                <w:color w:val="0070C0"/>
                <w:sz w:val="18"/>
                <w:szCs w:val="18"/>
              </w:rPr>
              <w:t>1 041</w:t>
            </w:r>
          </w:p>
        </w:tc>
        <w:tc>
          <w:tcPr>
            <w:tcW w:w="569" w:type="pct"/>
            <w:vAlign w:val="center"/>
          </w:tcPr>
          <w:p w14:paraId="7DB8F92D" w14:textId="77777777" w:rsidR="0084270B" w:rsidRPr="003F795A" w:rsidRDefault="0084270B" w:rsidP="004F189B">
            <w:pPr>
              <w:rPr>
                <w:color w:val="FF0000"/>
                <w:sz w:val="18"/>
                <w:szCs w:val="18"/>
                <w:lang w:val="en-US"/>
              </w:rPr>
            </w:pPr>
            <w:r w:rsidRPr="003F795A">
              <w:rPr>
                <w:color w:val="FF0000"/>
                <w:sz w:val="18"/>
                <w:szCs w:val="18"/>
              </w:rPr>
              <w:t>1 226</w:t>
            </w:r>
          </w:p>
        </w:tc>
      </w:tr>
      <w:tr w:rsidR="0084270B" w:rsidRPr="00B64F60" w14:paraId="6C13DC00" w14:textId="77777777" w:rsidTr="004F189B">
        <w:tc>
          <w:tcPr>
            <w:tcW w:w="798" w:type="pct"/>
            <w:vAlign w:val="center"/>
          </w:tcPr>
          <w:p w14:paraId="6C5BDC59" w14:textId="77777777" w:rsidR="0084270B" w:rsidRPr="00B64F60" w:rsidRDefault="0084270B" w:rsidP="004F189B">
            <w:pPr>
              <w:rPr>
                <w:sz w:val="18"/>
                <w:szCs w:val="18"/>
                <w:lang w:val="en-US"/>
              </w:rPr>
            </w:pPr>
            <w:r w:rsidRPr="00B64F60">
              <w:rPr>
                <w:rFonts w:cs="Calibri"/>
                <w:color w:val="000000"/>
                <w:sz w:val="18"/>
                <w:szCs w:val="18"/>
              </w:rPr>
              <w:t>Philippines</w:t>
            </w:r>
          </w:p>
        </w:tc>
        <w:tc>
          <w:tcPr>
            <w:tcW w:w="620" w:type="pct"/>
            <w:vAlign w:val="center"/>
          </w:tcPr>
          <w:p w14:paraId="1B2143A9" w14:textId="77777777" w:rsidR="0084270B" w:rsidRPr="00B76E82" w:rsidRDefault="0084270B" w:rsidP="004F189B">
            <w:pPr>
              <w:rPr>
                <w:sz w:val="18"/>
                <w:szCs w:val="18"/>
                <w:lang w:val="en-US"/>
              </w:rPr>
            </w:pPr>
            <w:r w:rsidRPr="00B76E82">
              <w:rPr>
                <w:sz w:val="18"/>
                <w:szCs w:val="18"/>
              </w:rPr>
              <w:t>538</w:t>
            </w:r>
          </w:p>
        </w:tc>
        <w:tc>
          <w:tcPr>
            <w:tcW w:w="570" w:type="pct"/>
            <w:vAlign w:val="center"/>
          </w:tcPr>
          <w:p w14:paraId="662D71A6" w14:textId="77777777" w:rsidR="0084270B" w:rsidRPr="007C3BCD" w:rsidRDefault="0084270B" w:rsidP="004F189B">
            <w:pPr>
              <w:rPr>
                <w:color w:val="0070C0"/>
                <w:sz w:val="18"/>
                <w:szCs w:val="18"/>
                <w:lang w:val="en-US"/>
              </w:rPr>
            </w:pPr>
            <w:r w:rsidRPr="007C3BCD">
              <w:rPr>
                <w:color w:val="0070C0"/>
                <w:sz w:val="18"/>
                <w:szCs w:val="18"/>
              </w:rPr>
              <w:t>490</w:t>
            </w:r>
          </w:p>
        </w:tc>
        <w:tc>
          <w:tcPr>
            <w:tcW w:w="611" w:type="pct"/>
            <w:vAlign w:val="center"/>
          </w:tcPr>
          <w:p w14:paraId="786DE38A" w14:textId="77777777" w:rsidR="0084270B" w:rsidRPr="00B76E82" w:rsidRDefault="0084270B" w:rsidP="004F189B">
            <w:pPr>
              <w:rPr>
                <w:rFonts w:cs="Calibri"/>
                <w:color w:val="0070C0"/>
                <w:sz w:val="18"/>
                <w:szCs w:val="18"/>
              </w:rPr>
            </w:pPr>
            <w:r w:rsidRPr="007C3BCD">
              <w:rPr>
                <w:color w:val="0070C0"/>
                <w:sz w:val="18"/>
                <w:szCs w:val="18"/>
              </w:rPr>
              <w:t>361</w:t>
            </w:r>
          </w:p>
        </w:tc>
        <w:tc>
          <w:tcPr>
            <w:tcW w:w="637" w:type="pct"/>
            <w:vAlign w:val="center"/>
          </w:tcPr>
          <w:p w14:paraId="2ABF171A" w14:textId="77777777" w:rsidR="0084270B" w:rsidRPr="00B76E82" w:rsidRDefault="0084270B" w:rsidP="004F189B">
            <w:pPr>
              <w:rPr>
                <w:color w:val="FF0000"/>
                <w:sz w:val="18"/>
                <w:szCs w:val="18"/>
                <w:lang w:val="en-US"/>
              </w:rPr>
            </w:pPr>
            <w:r w:rsidRPr="00B76E82">
              <w:rPr>
                <w:sz w:val="18"/>
                <w:szCs w:val="18"/>
              </w:rPr>
              <w:t>457</w:t>
            </w:r>
          </w:p>
        </w:tc>
        <w:tc>
          <w:tcPr>
            <w:tcW w:w="569" w:type="pct"/>
            <w:vAlign w:val="center"/>
          </w:tcPr>
          <w:p w14:paraId="7FE5FE8F" w14:textId="77777777" w:rsidR="0084270B" w:rsidRPr="00C54B21" w:rsidRDefault="0084270B" w:rsidP="004F189B">
            <w:pPr>
              <w:rPr>
                <w:color w:val="FF0000"/>
                <w:sz w:val="18"/>
                <w:szCs w:val="18"/>
                <w:lang w:val="en-US"/>
              </w:rPr>
            </w:pPr>
            <w:r w:rsidRPr="00C54B21">
              <w:rPr>
                <w:color w:val="FF0000"/>
                <w:sz w:val="18"/>
                <w:szCs w:val="18"/>
              </w:rPr>
              <w:t>561</w:t>
            </w:r>
          </w:p>
        </w:tc>
        <w:tc>
          <w:tcPr>
            <w:tcW w:w="626" w:type="pct"/>
            <w:vAlign w:val="center"/>
          </w:tcPr>
          <w:p w14:paraId="3563A40B" w14:textId="77777777" w:rsidR="0084270B" w:rsidRPr="00C54B21" w:rsidRDefault="0084270B" w:rsidP="004F189B">
            <w:pPr>
              <w:rPr>
                <w:color w:val="FF0000"/>
                <w:sz w:val="18"/>
                <w:szCs w:val="18"/>
                <w:lang w:val="en-US"/>
              </w:rPr>
            </w:pPr>
            <w:r w:rsidRPr="00C54B21">
              <w:rPr>
                <w:color w:val="FF0000"/>
                <w:sz w:val="18"/>
                <w:szCs w:val="18"/>
              </w:rPr>
              <w:t>660</w:t>
            </w:r>
          </w:p>
        </w:tc>
        <w:tc>
          <w:tcPr>
            <w:tcW w:w="569" w:type="pct"/>
            <w:vAlign w:val="center"/>
          </w:tcPr>
          <w:p w14:paraId="4A9909A5" w14:textId="77777777" w:rsidR="0084270B" w:rsidRPr="00C54B21" w:rsidRDefault="0084270B" w:rsidP="004F189B">
            <w:pPr>
              <w:rPr>
                <w:color w:val="FF0000"/>
                <w:sz w:val="18"/>
                <w:szCs w:val="18"/>
                <w:lang w:val="en-US"/>
              </w:rPr>
            </w:pPr>
            <w:r w:rsidRPr="00C54B21">
              <w:rPr>
                <w:color w:val="FF0000"/>
                <w:sz w:val="18"/>
                <w:szCs w:val="18"/>
              </w:rPr>
              <w:t>941</w:t>
            </w:r>
          </w:p>
        </w:tc>
      </w:tr>
      <w:tr w:rsidR="0084270B" w:rsidRPr="00B64F60" w14:paraId="7C18F3B2" w14:textId="77777777" w:rsidTr="004F189B">
        <w:tc>
          <w:tcPr>
            <w:tcW w:w="798" w:type="pct"/>
            <w:vAlign w:val="center"/>
          </w:tcPr>
          <w:p w14:paraId="50EBDCC4" w14:textId="77777777" w:rsidR="0084270B" w:rsidRPr="00B64F60" w:rsidRDefault="0084270B" w:rsidP="004F189B">
            <w:pPr>
              <w:rPr>
                <w:sz w:val="18"/>
                <w:szCs w:val="18"/>
                <w:lang w:val="en-US"/>
              </w:rPr>
            </w:pPr>
            <w:r w:rsidRPr="00B64F60">
              <w:rPr>
                <w:sz w:val="18"/>
                <w:szCs w:val="18"/>
                <w:lang w:val="en-US"/>
              </w:rPr>
              <w:t>Afghanistan</w:t>
            </w:r>
          </w:p>
        </w:tc>
        <w:tc>
          <w:tcPr>
            <w:tcW w:w="620" w:type="pct"/>
            <w:vAlign w:val="center"/>
          </w:tcPr>
          <w:p w14:paraId="03813348" w14:textId="77777777" w:rsidR="0084270B" w:rsidRPr="00B76E82" w:rsidRDefault="0084270B" w:rsidP="004F189B">
            <w:pPr>
              <w:rPr>
                <w:sz w:val="18"/>
                <w:szCs w:val="18"/>
                <w:lang w:val="en-US"/>
              </w:rPr>
            </w:pPr>
            <w:r w:rsidRPr="00B76E82">
              <w:rPr>
                <w:sz w:val="18"/>
                <w:szCs w:val="18"/>
              </w:rPr>
              <w:t>761</w:t>
            </w:r>
          </w:p>
        </w:tc>
        <w:tc>
          <w:tcPr>
            <w:tcW w:w="570" w:type="pct"/>
            <w:vAlign w:val="center"/>
          </w:tcPr>
          <w:p w14:paraId="0E991019" w14:textId="77777777" w:rsidR="0084270B" w:rsidRPr="007C3BCD" w:rsidRDefault="0084270B" w:rsidP="004F189B">
            <w:pPr>
              <w:rPr>
                <w:color w:val="0070C0"/>
                <w:sz w:val="18"/>
                <w:szCs w:val="18"/>
                <w:lang w:val="en-US"/>
              </w:rPr>
            </w:pPr>
            <w:r w:rsidRPr="007C3BCD">
              <w:rPr>
                <w:color w:val="0070C0"/>
                <w:sz w:val="18"/>
                <w:szCs w:val="18"/>
              </w:rPr>
              <w:t>106</w:t>
            </w:r>
          </w:p>
        </w:tc>
        <w:tc>
          <w:tcPr>
            <w:tcW w:w="611" w:type="pct"/>
            <w:vAlign w:val="center"/>
          </w:tcPr>
          <w:p w14:paraId="210B58BD" w14:textId="77777777" w:rsidR="0084270B" w:rsidRPr="003F795A" w:rsidRDefault="0084270B" w:rsidP="004F189B">
            <w:pPr>
              <w:rPr>
                <w:color w:val="FF0000"/>
                <w:sz w:val="18"/>
                <w:szCs w:val="18"/>
                <w:lang w:val="en-US"/>
              </w:rPr>
            </w:pPr>
            <w:r w:rsidRPr="003F795A">
              <w:rPr>
                <w:color w:val="FF0000"/>
                <w:sz w:val="18"/>
                <w:szCs w:val="18"/>
              </w:rPr>
              <w:t>1 241</w:t>
            </w:r>
          </w:p>
        </w:tc>
        <w:tc>
          <w:tcPr>
            <w:tcW w:w="637" w:type="pct"/>
            <w:vAlign w:val="center"/>
          </w:tcPr>
          <w:p w14:paraId="4B581357" w14:textId="77777777" w:rsidR="0084270B" w:rsidRPr="00B76E82" w:rsidRDefault="0084270B" w:rsidP="004F189B">
            <w:pPr>
              <w:rPr>
                <w:color w:val="0070C0"/>
                <w:sz w:val="18"/>
                <w:szCs w:val="18"/>
                <w:lang w:val="en-US"/>
              </w:rPr>
            </w:pPr>
            <w:r w:rsidRPr="007C3BCD">
              <w:rPr>
                <w:color w:val="0070C0"/>
                <w:sz w:val="18"/>
                <w:szCs w:val="18"/>
              </w:rPr>
              <w:t>463</w:t>
            </w:r>
          </w:p>
        </w:tc>
        <w:tc>
          <w:tcPr>
            <w:tcW w:w="569" w:type="pct"/>
            <w:vAlign w:val="center"/>
          </w:tcPr>
          <w:p w14:paraId="0CEAD1CA" w14:textId="77777777" w:rsidR="0084270B" w:rsidRPr="00C54B21" w:rsidRDefault="0084270B" w:rsidP="004F189B">
            <w:pPr>
              <w:rPr>
                <w:color w:val="FF0000"/>
                <w:sz w:val="18"/>
                <w:szCs w:val="18"/>
                <w:lang w:val="en-US"/>
              </w:rPr>
            </w:pPr>
            <w:r w:rsidRPr="00C54B21">
              <w:rPr>
                <w:color w:val="FF0000"/>
                <w:sz w:val="18"/>
                <w:szCs w:val="18"/>
              </w:rPr>
              <w:t>541</w:t>
            </w:r>
          </w:p>
        </w:tc>
        <w:tc>
          <w:tcPr>
            <w:tcW w:w="626" w:type="pct"/>
            <w:vAlign w:val="center"/>
          </w:tcPr>
          <w:p w14:paraId="277EFC6A" w14:textId="77777777" w:rsidR="0084270B" w:rsidRPr="00C54B21" w:rsidRDefault="0084270B" w:rsidP="004F189B">
            <w:pPr>
              <w:rPr>
                <w:color w:val="FF0000"/>
                <w:sz w:val="18"/>
                <w:szCs w:val="18"/>
                <w:lang w:val="en-US"/>
              </w:rPr>
            </w:pPr>
            <w:r w:rsidRPr="00C54B21">
              <w:rPr>
                <w:color w:val="FF0000"/>
                <w:sz w:val="18"/>
                <w:szCs w:val="18"/>
              </w:rPr>
              <w:t>419</w:t>
            </w:r>
          </w:p>
        </w:tc>
        <w:tc>
          <w:tcPr>
            <w:tcW w:w="569" w:type="pct"/>
            <w:vAlign w:val="center"/>
          </w:tcPr>
          <w:p w14:paraId="4DA633AB" w14:textId="77777777" w:rsidR="0084270B" w:rsidRPr="00C54B21" w:rsidRDefault="0084270B" w:rsidP="004F189B">
            <w:pPr>
              <w:rPr>
                <w:color w:val="FF0000"/>
                <w:sz w:val="18"/>
                <w:szCs w:val="18"/>
                <w:lang w:val="en-US"/>
              </w:rPr>
            </w:pPr>
            <w:r w:rsidRPr="00C54B21">
              <w:rPr>
                <w:color w:val="FF0000"/>
                <w:sz w:val="18"/>
                <w:szCs w:val="18"/>
              </w:rPr>
              <w:t>536</w:t>
            </w:r>
          </w:p>
        </w:tc>
      </w:tr>
    </w:tbl>
    <w:p w14:paraId="6449E5EE" w14:textId="77777777" w:rsidR="0084270B" w:rsidRPr="009E6DE5" w:rsidRDefault="0084270B" w:rsidP="0084270B">
      <w:pPr>
        <w:rPr>
          <w:color w:val="EF3340"/>
          <w:sz w:val="18"/>
          <w:szCs w:val="18"/>
          <w:lang w:val="en-US"/>
        </w:rPr>
      </w:pPr>
    </w:p>
    <w:tbl>
      <w:tblPr>
        <w:tblStyle w:val="TableGrid"/>
        <w:tblW w:w="5000" w:type="pct"/>
        <w:tblLook w:val="04A0" w:firstRow="1" w:lastRow="0" w:firstColumn="1" w:lastColumn="0" w:noHBand="0" w:noVBand="1"/>
      </w:tblPr>
      <w:tblGrid>
        <w:gridCol w:w="1381"/>
        <w:gridCol w:w="1127"/>
        <w:gridCol w:w="1037"/>
        <w:gridCol w:w="1102"/>
        <w:gridCol w:w="1165"/>
        <w:gridCol w:w="1033"/>
        <w:gridCol w:w="1136"/>
        <w:gridCol w:w="1035"/>
      </w:tblGrid>
      <w:tr w:rsidR="0084270B" w:rsidRPr="00B64F60" w14:paraId="2F02A584" w14:textId="77777777" w:rsidTr="004F189B">
        <w:tc>
          <w:tcPr>
            <w:tcW w:w="766" w:type="pct"/>
            <w:vMerge w:val="restart"/>
            <w:vAlign w:val="center"/>
          </w:tcPr>
          <w:p w14:paraId="0206B574" w14:textId="77777777" w:rsidR="0084270B" w:rsidRPr="00B64F60" w:rsidRDefault="0084270B" w:rsidP="004F189B">
            <w:pPr>
              <w:jc w:val="center"/>
              <w:rPr>
                <w:b/>
                <w:bCs/>
                <w:sz w:val="18"/>
                <w:szCs w:val="18"/>
                <w:lang w:val="en-US"/>
              </w:rPr>
            </w:pPr>
            <w:r w:rsidRPr="00B64F60">
              <w:rPr>
                <w:b/>
                <w:bCs/>
                <w:sz w:val="18"/>
                <w:szCs w:val="18"/>
                <w:lang w:val="en-US"/>
              </w:rPr>
              <w:t>Africa Region</w:t>
            </w:r>
          </w:p>
          <w:p w14:paraId="566BDC63" w14:textId="77777777" w:rsidR="0084270B" w:rsidRPr="00B64F60" w:rsidRDefault="0084270B" w:rsidP="004F189B">
            <w:pPr>
              <w:jc w:val="center"/>
              <w:rPr>
                <w:b/>
                <w:bCs/>
                <w:sz w:val="18"/>
                <w:szCs w:val="18"/>
                <w:lang w:val="en-US"/>
              </w:rPr>
            </w:pPr>
            <w:r w:rsidRPr="00B64F60">
              <w:rPr>
                <w:b/>
                <w:bCs/>
                <w:sz w:val="18"/>
                <w:szCs w:val="18"/>
                <w:lang w:val="en-US"/>
              </w:rPr>
              <w:t>Country</w:t>
            </w:r>
          </w:p>
        </w:tc>
        <w:tc>
          <w:tcPr>
            <w:tcW w:w="4234" w:type="pct"/>
            <w:gridSpan w:val="7"/>
          </w:tcPr>
          <w:p w14:paraId="02F2931E" w14:textId="77777777" w:rsidR="0084270B" w:rsidRPr="00B64F60" w:rsidRDefault="0084270B" w:rsidP="004F189B">
            <w:pPr>
              <w:rPr>
                <w:b/>
                <w:bCs/>
                <w:sz w:val="18"/>
                <w:szCs w:val="18"/>
                <w:lang w:val="en-US"/>
              </w:rPr>
            </w:pPr>
            <w:r w:rsidRPr="00B64F60">
              <w:rPr>
                <w:b/>
                <w:bCs/>
                <w:sz w:val="18"/>
                <w:szCs w:val="18"/>
                <w:lang w:val="en-US"/>
              </w:rPr>
              <w:t xml:space="preserve">Daily change in new reported cases (decreasing shown in </w:t>
            </w:r>
            <w:r w:rsidRPr="00B64F60">
              <w:rPr>
                <w:b/>
                <w:bCs/>
                <w:color w:val="0070C0"/>
                <w:sz w:val="18"/>
                <w:szCs w:val="18"/>
                <w:lang w:val="en-US"/>
              </w:rPr>
              <w:t>blue</w:t>
            </w:r>
            <w:r w:rsidRPr="00B64F60">
              <w:rPr>
                <w:b/>
                <w:bCs/>
                <w:sz w:val="18"/>
                <w:szCs w:val="18"/>
                <w:lang w:val="en-US"/>
              </w:rPr>
              <w:t xml:space="preserve">, increasing in </w:t>
            </w:r>
            <w:r w:rsidRPr="00B64F60">
              <w:rPr>
                <w:b/>
                <w:bCs/>
                <w:color w:val="EF3340"/>
                <w:sz w:val="18"/>
                <w:szCs w:val="18"/>
                <w:lang w:val="en-US"/>
              </w:rPr>
              <w:t>red</w:t>
            </w:r>
            <w:r w:rsidRPr="00B64F60">
              <w:rPr>
                <w:b/>
                <w:bCs/>
                <w:sz w:val="18"/>
                <w:szCs w:val="18"/>
                <w:lang w:val="en-US"/>
              </w:rPr>
              <w:t>)</w:t>
            </w:r>
          </w:p>
        </w:tc>
      </w:tr>
      <w:tr w:rsidR="0084270B" w:rsidRPr="00B64F60" w14:paraId="7BE49578" w14:textId="77777777" w:rsidTr="004F189B">
        <w:tc>
          <w:tcPr>
            <w:tcW w:w="766" w:type="pct"/>
            <w:vMerge/>
          </w:tcPr>
          <w:p w14:paraId="1394749A" w14:textId="77777777" w:rsidR="0084270B" w:rsidRPr="00B64F60" w:rsidRDefault="0084270B" w:rsidP="004F189B">
            <w:pPr>
              <w:rPr>
                <w:sz w:val="18"/>
                <w:szCs w:val="18"/>
                <w:lang w:val="en-US"/>
              </w:rPr>
            </w:pPr>
          </w:p>
        </w:tc>
        <w:tc>
          <w:tcPr>
            <w:tcW w:w="625" w:type="pct"/>
            <w:vAlign w:val="center"/>
          </w:tcPr>
          <w:p w14:paraId="4149F28A" w14:textId="77777777" w:rsidR="0084270B" w:rsidRPr="00B64F60" w:rsidRDefault="0084270B" w:rsidP="004F189B">
            <w:pPr>
              <w:rPr>
                <w:rFonts w:cs="Calibri"/>
                <w:color w:val="000000"/>
                <w:sz w:val="18"/>
                <w:szCs w:val="18"/>
              </w:rPr>
            </w:pPr>
            <w:r w:rsidRPr="00B64F60">
              <w:rPr>
                <w:rFonts w:cs="Calibri"/>
                <w:color w:val="000000"/>
                <w:sz w:val="18"/>
                <w:szCs w:val="18"/>
              </w:rPr>
              <w:t> Sunday</w:t>
            </w:r>
          </w:p>
          <w:p w14:paraId="4CEA739F" w14:textId="77777777" w:rsidR="0084270B" w:rsidRPr="00B64F60" w:rsidRDefault="0084270B" w:rsidP="004F189B">
            <w:pPr>
              <w:rPr>
                <w:sz w:val="18"/>
                <w:szCs w:val="18"/>
                <w:lang w:val="en-US"/>
              </w:rPr>
            </w:pPr>
            <w:r>
              <w:rPr>
                <w:sz w:val="18"/>
                <w:szCs w:val="18"/>
              </w:rPr>
              <w:t>14</w:t>
            </w:r>
            <w:r w:rsidRPr="00B64F60">
              <w:rPr>
                <w:sz w:val="18"/>
                <w:szCs w:val="18"/>
              </w:rPr>
              <w:t>-</w:t>
            </w:r>
            <w:r>
              <w:rPr>
                <w:sz w:val="18"/>
                <w:szCs w:val="18"/>
              </w:rPr>
              <w:t>June</w:t>
            </w:r>
          </w:p>
        </w:tc>
        <w:tc>
          <w:tcPr>
            <w:tcW w:w="575" w:type="pct"/>
            <w:vAlign w:val="center"/>
          </w:tcPr>
          <w:p w14:paraId="59626C48" w14:textId="77777777" w:rsidR="0084270B" w:rsidRPr="00B64F60" w:rsidRDefault="0084270B" w:rsidP="004F189B">
            <w:pPr>
              <w:rPr>
                <w:rFonts w:cs="Calibri"/>
                <w:color w:val="000000"/>
                <w:sz w:val="18"/>
                <w:szCs w:val="18"/>
              </w:rPr>
            </w:pPr>
            <w:r w:rsidRPr="00B64F60">
              <w:rPr>
                <w:rFonts w:cs="Calibri"/>
                <w:color w:val="000000"/>
                <w:sz w:val="18"/>
                <w:szCs w:val="18"/>
              </w:rPr>
              <w:t>Monday</w:t>
            </w:r>
          </w:p>
          <w:p w14:paraId="2FE0F7F9" w14:textId="77777777" w:rsidR="0084270B" w:rsidRPr="00B64F60" w:rsidRDefault="0084270B" w:rsidP="004F189B">
            <w:pPr>
              <w:rPr>
                <w:sz w:val="18"/>
                <w:szCs w:val="18"/>
                <w:lang w:val="en-US"/>
              </w:rPr>
            </w:pPr>
            <w:r>
              <w:rPr>
                <w:sz w:val="18"/>
                <w:szCs w:val="18"/>
                <w:lang w:val="en-US"/>
              </w:rPr>
              <w:t>15</w:t>
            </w:r>
            <w:r w:rsidRPr="00B64F60">
              <w:rPr>
                <w:sz w:val="18"/>
                <w:szCs w:val="18"/>
                <w:lang w:val="en-US"/>
              </w:rPr>
              <w:t>-</w:t>
            </w:r>
            <w:r>
              <w:rPr>
                <w:sz w:val="18"/>
                <w:szCs w:val="18"/>
                <w:lang w:val="en-US"/>
              </w:rPr>
              <w:t>June</w:t>
            </w:r>
          </w:p>
        </w:tc>
        <w:tc>
          <w:tcPr>
            <w:tcW w:w="611" w:type="pct"/>
            <w:vAlign w:val="center"/>
          </w:tcPr>
          <w:p w14:paraId="6495E1EC" w14:textId="77777777" w:rsidR="0084270B" w:rsidRPr="00B64F60" w:rsidRDefault="0084270B" w:rsidP="004F189B">
            <w:pPr>
              <w:rPr>
                <w:rFonts w:cs="Calibri"/>
                <w:color w:val="000000"/>
                <w:sz w:val="18"/>
                <w:szCs w:val="18"/>
              </w:rPr>
            </w:pPr>
            <w:r w:rsidRPr="00B64F60">
              <w:rPr>
                <w:rFonts w:cs="Calibri"/>
                <w:color w:val="000000"/>
                <w:sz w:val="18"/>
                <w:szCs w:val="18"/>
              </w:rPr>
              <w:t> Tuesday</w:t>
            </w:r>
          </w:p>
          <w:p w14:paraId="65090C19" w14:textId="77777777" w:rsidR="0084270B" w:rsidRPr="00B64F60" w:rsidRDefault="0084270B" w:rsidP="004F189B">
            <w:pPr>
              <w:rPr>
                <w:sz w:val="18"/>
                <w:szCs w:val="18"/>
                <w:lang w:val="en-US"/>
              </w:rPr>
            </w:pPr>
            <w:r>
              <w:rPr>
                <w:sz w:val="18"/>
                <w:szCs w:val="18"/>
                <w:lang w:val="en-US"/>
              </w:rPr>
              <w:t>16</w:t>
            </w:r>
            <w:r w:rsidRPr="00B64F60">
              <w:rPr>
                <w:sz w:val="18"/>
                <w:szCs w:val="18"/>
                <w:lang w:val="en-US"/>
              </w:rPr>
              <w:t>-</w:t>
            </w:r>
            <w:r>
              <w:rPr>
                <w:sz w:val="18"/>
                <w:szCs w:val="18"/>
                <w:lang w:val="en-US"/>
              </w:rPr>
              <w:t>June</w:t>
            </w:r>
          </w:p>
        </w:tc>
        <w:tc>
          <w:tcPr>
            <w:tcW w:w="646" w:type="pct"/>
            <w:vAlign w:val="center"/>
          </w:tcPr>
          <w:p w14:paraId="27221478" w14:textId="77777777" w:rsidR="0084270B" w:rsidRPr="00B64F60" w:rsidRDefault="0084270B" w:rsidP="004F189B">
            <w:pPr>
              <w:rPr>
                <w:rFonts w:cs="Calibri"/>
                <w:color w:val="000000"/>
                <w:sz w:val="18"/>
                <w:szCs w:val="18"/>
              </w:rPr>
            </w:pPr>
            <w:r w:rsidRPr="00B64F60">
              <w:rPr>
                <w:rFonts w:cs="Calibri"/>
                <w:color w:val="000000"/>
                <w:sz w:val="18"/>
                <w:szCs w:val="18"/>
              </w:rPr>
              <w:t>Wednesday</w:t>
            </w:r>
          </w:p>
          <w:p w14:paraId="6177FCF5" w14:textId="77777777" w:rsidR="0084270B" w:rsidRPr="00B64F60" w:rsidRDefault="0084270B" w:rsidP="004F189B">
            <w:pPr>
              <w:rPr>
                <w:sz w:val="18"/>
                <w:szCs w:val="18"/>
                <w:lang w:val="en-US"/>
              </w:rPr>
            </w:pPr>
            <w:r>
              <w:rPr>
                <w:rFonts w:cs="Calibri"/>
                <w:color w:val="000000"/>
                <w:sz w:val="18"/>
                <w:szCs w:val="18"/>
              </w:rPr>
              <w:t>17</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573" w:type="pct"/>
            <w:vAlign w:val="center"/>
          </w:tcPr>
          <w:p w14:paraId="53303A24" w14:textId="77777777" w:rsidR="0084270B" w:rsidRPr="00B64F60" w:rsidRDefault="0084270B" w:rsidP="004F189B">
            <w:pPr>
              <w:rPr>
                <w:rFonts w:cs="Calibri"/>
                <w:color w:val="000000"/>
                <w:sz w:val="18"/>
                <w:szCs w:val="18"/>
              </w:rPr>
            </w:pPr>
            <w:r w:rsidRPr="00B64F60">
              <w:rPr>
                <w:rFonts w:cs="Calibri"/>
                <w:color w:val="000000"/>
                <w:sz w:val="18"/>
                <w:szCs w:val="18"/>
              </w:rPr>
              <w:t>Thursday</w:t>
            </w:r>
          </w:p>
          <w:p w14:paraId="7C334992" w14:textId="77777777" w:rsidR="0084270B" w:rsidRPr="00B64F60" w:rsidRDefault="0084270B" w:rsidP="004F189B">
            <w:pPr>
              <w:rPr>
                <w:sz w:val="18"/>
                <w:szCs w:val="18"/>
                <w:lang w:val="en-US"/>
              </w:rPr>
            </w:pPr>
            <w:r>
              <w:rPr>
                <w:rFonts w:cs="Calibri"/>
                <w:color w:val="000000"/>
                <w:sz w:val="18"/>
                <w:szCs w:val="18"/>
              </w:rPr>
              <w:t>18</w:t>
            </w:r>
            <w:r w:rsidRPr="00B64F60">
              <w:rPr>
                <w:rFonts w:cs="Calibri"/>
                <w:color w:val="000000"/>
                <w:sz w:val="18"/>
                <w:szCs w:val="18"/>
              </w:rPr>
              <w:t>-</w:t>
            </w:r>
            <w:r>
              <w:rPr>
                <w:rFonts w:cs="Calibri"/>
                <w:color w:val="000000"/>
                <w:sz w:val="18"/>
                <w:szCs w:val="18"/>
              </w:rPr>
              <w:t>June</w:t>
            </w:r>
            <w:r w:rsidRPr="00B64F60">
              <w:rPr>
                <w:rFonts w:cs="Calibri"/>
                <w:color w:val="000000"/>
                <w:sz w:val="18"/>
                <w:szCs w:val="18"/>
              </w:rPr>
              <w:t> </w:t>
            </w:r>
          </w:p>
        </w:tc>
        <w:tc>
          <w:tcPr>
            <w:tcW w:w="630" w:type="pct"/>
            <w:vAlign w:val="center"/>
          </w:tcPr>
          <w:p w14:paraId="569A65B7" w14:textId="77777777" w:rsidR="0084270B" w:rsidRPr="00B64F60" w:rsidRDefault="0084270B" w:rsidP="004F189B">
            <w:pPr>
              <w:rPr>
                <w:rFonts w:cs="Calibri"/>
                <w:color w:val="000000"/>
                <w:sz w:val="18"/>
                <w:szCs w:val="18"/>
              </w:rPr>
            </w:pPr>
            <w:r w:rsidRPr="00B64F60">
              <w:rPr>
                <w:rFonts w:cs="Calibri"/>
                <w:color w:val="000000"/>
                <w:sz w:val="18"/>
                <w:szCs w:val="18"/>
              </w:rPr>
              <w:t>Friday</w:t>
            </w:r>
          </w:p>
          <w:p w14:paraId="7C3D0B19" w14:textId="77777777" w:rsidR="0084270B" w:rsidRPr="00B64F60" w:rsidRDefault="0084270B" w:rsidP="004F189B">
            <w:pPr>
              <w:rPr>
                <w:sz w:val="18"/>
                <w:szCs w:val="18"/>
                <w:lang w:val="en-US"/>
              </w:rPr>
            </w:pPr>
            <w:r>
              <w:rPr>
                <w:rFonts w:cs="Calibri"/>
                <w:color w:val="000000"/>
                <w:sz w:val="18"/>
                <w:szCs w:val="18"/>
              </w:rPr>
              <w:t>19</w:t>
            </w:r>
            <w:r w:rsidRPr="00B64F60">
              <w:rPr>
                <w:rFonts w:cs="Calibri"/>
                <w:color w:val="000000"/>
                <w:sz w:val="18"/>
                <w:szCs w:val="18"/>
              </w:rPr>
              <w:t>-</w:t>
            </w:r>
            <w:r>
              <w:rPr>
                <w:rFonts w:cs="Calibri"/>
                <w:color w:val="000000"/>
                <w:sz w:val="18"/>
                <w:szCs w:val="18"/>
              </w:rPr>
              <w:t>June</w:t>
            </w:r>
          </w:p>
        </w:tc>
        <w:tc>
          <w:tcPr>
            <w:tcW w:w="574" w:type="pct"/>
            <w:vAlign w:val="center"/>
          </w:tcPr>
          <w:p w14:paraId="4CDFB452" w14:textId="77777777" w:rsidR="0084270B" w:rsidRPr="00B64F60" w:rsidRDefault="0084270B" w:rsidP="004F189B">
            <w:pPr>
              <w:rPr>
                <w:rFonts w:cs="Calibri"/>
                <w:color w:val="000000"/>
                <w:sz w:val="18"/>
                <w:szCs w:val="18"/>
              </w:rPr>
            </w:pPr>
            <w:r w:rsidRPr="00B64F60">
              <w:rPr>
                <w:rFonts w:cs="Calibri"/>
                <w:color w:val="000000"/>
                <w:sz w:val="18"/>
                <w:szCs w:val="18"/>
              </w:rPr>
              <w:t>Saturday</w:t>
            </w:r>
          </w:p>
          <w:p w14:paraId="3D15798B" w14:textId="77777777" w:rsidR="0084270B" w:rsidRPr="00B64F60" w:rsidRDefault="0084270B" w:rsidP="004F189B">
            <w:pPr>
              <w:rPr>
                <w:sz w:val="18"/>
                <w:szCs w:val="18"/>
                <w:lang w:val="en-US"/>
              </w:rPr>
            </w:pPr>
            <w:r>
              <w:rPr>
                <w:rFonts w:cs="Calibri"/>
                <w:color w:val="000000"/>
                <w:sz w:val="18"/>
                <w:szCs w:val="18"/>
              </w:rPr>
              <w:t>20-June</w:t>
            </w:r>
            <w:r w:rsidRPr="00B64F60">
              <w:rPr>
                <w:rFonts w:cs="Calibri"/>
                <w:color w:val="000000"/>
                <w:sz w:val="18"/>
                <w:szCs w:val="18"/>
              </w:rPr>
              <w:t> </w:t>
            </w:r>
          </w:p>
        </w:tc>
      </w:tr>
      <w:tr w:rsidR="0084270B" w:rsidRPr="00B64F60" w14:paraId="7A2825A1" w14:textId="77777777" w:rsidTr="004F189B">
        <w:tc>
          <w:tcPr>
            <w:tcW w:w="766" w:type="pct"/>
            <w:vAlign w:val="center"/>
          </w:tcPr>
          <w:p w14:paraId="0B4723D8" w14:textId="77777777" w:rsidR="0084270B" w:rsidRPr="00B64F60" w:rsidRDefault="0084270B" w:rsidP="004F189B">
            <w:pPr>
              <w:rPr>
                <w:sz w:val="18"/>
                <w:szCs w:val="18"/>
                <w:lang w:val="en-US"/>
              </w:rPr>
            </w:pPr>
            <w:r w:rsidRPr="00B64F60">
              <w:rPr>
                <w:rFonts w:cs="Calibri"/>
                <w:sz w:val="18"/>
                <w:szCs w:val="18"/>
              </w:rPr>
              <w:t>South Africa</w:t>
            </w:r>
          </w:p>
        </w:tc>
        <w:tc>
          <w:tcPr>
            <w:tcW w:w="625" w:type="pct"/>
            <w:vAlign w:val="center"/>
          </w:tcPr>
          <w:p w14:paraId="4336C3B3" w14:textId="77777777" w:rsidR="0084270B" w:rsidRPr="00D2748F" w:rsidRDefault="0084270B" w:rsidP="004F189B">
            <w:pPr>
              <w:rPr>
                <w:sz w:val="18"/>
                <w:szCs w:val="18"/>
                <w:lang w:val="en-US"/>
              </w:rPr>
            </w:pPr>
            <w:r w:rsidRPr="00D2748F">
              <w:rPr>
                <w:sz w:val="18"/>
                <w:szCs w:val="18"/>
              </w:rPr>
              <w:t>4 302</w:t>
            </w:r>
          </w:p>
        </w:tc>
        <w:tc>
          <w:tcPr>
            <w:tcW w:w="575" w:type="pct"/>
            <w:vAlign w:val="center"/>
          </w:tcPr>
          <w:p w14:paraId="26FE86A4" w14:textId="77777777" w:rsidR="0084270B" w:rsidRPr="006F3184" w:rsidRDefault="0084270B" w:rsidP="004F189B">
            <w:pPr>
              <w:rPr>
                <w:color w:val="0070C0"/>
                <w:sz w:val="18"/>
                <w:szCs w:val="18"/>
                <w:lang w:val="en-US"/>
              </w:rPr>
            </w:pPr>
            <w:r w:rsidRPr="006F3184">
              <w:rPr>
                <w:color w:val="0070C0"/>
                <w:sz w:val="18"/>
                <w:szCs w:val="18"/>
              </w:rPr>
              <w:t>3 495</w:t>
            </w:r>
          </w:p>
        </w:tc>
        <w:tc>
          <w:tcPr>
            <w:tcW w:w="611" w:type="pct"/>
            <w:vAlign w:val="center"/>
          </w:tcPr>
          <w:p w14:paraId="0D80088A" w14:textId="77777777" w:rsidR="0084270B" w:rsidRPr="006F3184" w:rsidRDefault="0084270B" w:rsidP="004F189B">
            <w:pPr>
              <w:rPr>
                <w:color w:val="0070C0"/>
                <w:sz w:val="18"/>
                <w:szCs w:val="18"/>
                <w:lang w:val="en-US"/>
              </w:rPr>
            </w:pPr>
            <w:r w:rsidRPr="006F3184">
              <w:rPr>
                <w:color w:val="0070C0"/>
                <w:sz w:val="18"/>
                <w:szCs w:val="18"/>
              </w:rPr>
              <w:t>2 801</w:t>
            </w:r>
          </w:p>
        </w:tc>
        <w:tc>
          <w:tcPr>
            <w:tcW w:w="646" w:type="pct"/>
            <w:vAlign w:val="center"/>
          </w:tcPr>
          <w:p w14:paraId="03D44A23" w14:textId="77777777" w:rsidR="0084270B" w:rsidRPr="00D35D2A" w:rsidRDefault="0084270B" w:rsidP="004F189B">
            <w:pPr>
              <w:rPr>
                <w:color w:val="FF0000"/>
                <w:sz w:val="18"/>
                <w:szCs w:val="18"/>
                <w:lang w:val="en-US"/>
              </w:rPr>
            </w:pPr>
            <w:r w:rsidRPr="00D35D2A">
              <w:rPr>
                <w:color w:val="FF0000"/>
                <w:sz w:val="18"/>
                <w:szCs w:val="18"/>
              </w:rPr>
              <w:t>4 078</w:t>
            </w:r>
          </w:p>
        </w:tc>
        <w:tc>
          <w:tcPr>
            <w:tcW w:w="573" w:type="pct"/>
            <w:vAlign w:val="center"/>
          </w:tcPr>
          <w:p w14:paraId="022CD671" w14:textId="77777777" w:rsidR="0084270B" w:rsidRPr="006F3184" w:rsidRDefault="0084270B" w:rsidP="004F189B">
            <w:pPr>
              <w:rPr>
                <w:color w:val="0070C0"/>
                <w:sz w:val="18"/>
                <w:szCs w:val="18"/>
                <w:lang w:val="en-US"/>
              </w:rPr>
            </w:pPr>
            <w:r w:rsidRPr="006F3184">
              <w:rPr>
                <w:color w:val="0070C0"/>
                <w:sz w:val="18"/>
                <w:szCs w:val="18"/>
              </w:rPr>
              <w:t>3 478</w:t>
            </w:r>
          </w:p>
        </w:tc>
        <w:tc>
          <w:tcPr>
            <w:tcW w:w="630" w:type="pct"/>
            <w:vAlign w:val="center"/>
          </w:tcPr>
          <w:p w14:paraId="0D2B6999" w14:textId="77777777" w:rsidR="0084270B" w:rsidRPr="00D35D2A" w:rsidRDefault="0084270B" w:rsidP="004F189B">
            <w:pPr>
              <w:rPr>
                <w:color w:val="FF0000"/>
                <w:sz w:val="18"/>
                <w:szCs w:val="18"/>
                <w:lang w:val="en-US"/>
              </w:rPr>
            </w:pPr>
            <w:r w:rsidRPr="00D35D2A">
              <w:rPr>
                <w:color w:val="FF0000"/>
                <w:sz w:val="18"/>
                <w:szCs w:val="18"/>
              </w:rPr>
              <w:t>3 825</w:t>
            </w:r>
          </w:p>
        </w:tc>
        <w:tc>
          <w:tcPr>
            <w:tcW w:w="574" w:type="pct"/>
            <w:vAlign w:val="center"/>
          </w:tcPr>
          <w:p w14:paraId="557EBD11" w14:textId="77777777" w:rsidR="0084270B" w:rsidRPr="00D35D2A" w:rsidRDefault="0084270B" w:rsidP="004F189B">
            <w:pPr>
              <w:rPr>
                <w:color w:val="FF0000"/>
                <w:sz w:val="18"/>
                <w:szCs w:val="18"/>
                <w:lang w:val="en-US"/>
              </w:rPr>
            </w:pPr>
            <w:r w:rsidRPr="00D35D2A">
              <w:rPr>
                <w:color w:val="FF0000"/>
                <w:sz w:val="18"/>
                <w:szCs w:val="18"/>
              </w:rPr>
              <w:t>4 966</w:t>
            </w:r>
          </w:p>
        </w:tc>
      </w:tr>
      <w:tr w:rsidR="0084270B" w:rsidRPr="00B64F60" w14:paraId="60C7605C" w14:textId="77777777" w:rsidTr="004F189B">
        <w:tc>
          <w:tcPr>
            <w:tcW w:w="766" w:type="pct"/>
            <w:vAlign w:val="bottom"/>
          </w:tcPr>
          <w:p w14:paraId="71389B0E" w14:textId="77777777" w:rsidR="0084270B" w:rsidRPr="00B64F60" w:rsidRDefault="0084270B" w:rsidP="004F189B">
            <w:pPr>
              <w:rPr>
                <w:sz w:val="18"/>
                <w:szCs w:val="18"/>
                <w:lang w:val="en-US"/>
              </w:rPr>
            </w:pPr>
            <w:r>
              <w:rPr>
                <w:sz w:val="18"/>
                <w:szCs w:val="18"/>
                <w:lang w:val="en-US"/>
              </w:rPr>
              <w:t>Nigeria</w:t>
            </w:r>
          </w:p>
        </w:tc>
        <w:tc>
          <w:tcPr>
            <w:tcW w:w="625" w:type="pct"/>
            <w:vAlign w:val="center"/>
          </w:tcPr>
          <w:p w14:paraId="23A154CF" w14:textId="77777777" w:rsidR="0084270B" w:rsidRPr="00D2748F" w:rsidRDefault="0084270B" w:rsidP="004F189B">
            <w:pPr>
              <w:rPr>
                <w:rFonts w:cs="Calibri"/>
                <w:sz w:val="18"/>
                <w:szCs w:val="18"/>
              </w:rPr>
            </w:pPr>
            <w:r w:rsidRPr="00D2748F">
              <w:rPr>
                <w:sz w:val="18"/>
                <w:szCs w:val="18"/>
              </w:rPr>
              <w:t>904</w:t>
            </w:r>
          </w:p>
        </w:tc>
        <w:tc>
          <w:tcPr>
            <w:tcW w:w="575" w:type="pct"/>
            <w:vAlign w:val="center"/>
          </w:tcPr>
          <w:p w14:paraId="7F3F5240" w14:textId="77777777" w:rsidR="0084270B" w:rsidRPr="006F3184" w:rsidRDefault="0084270B" w:rsidP="004F189B">
            <w:pPr>
              <w:rPr>
                <w:rFonts w:cs="Calibri"/>
                <w:color w:val="0070C0"/>
                <w:sz w:val="18"/>
                <w:szCs w:val="18"/>
              </w:rPr>
            </w:pPr>
            <w:r w:rsidRPr="006F3184">
              <w:rPr>
                <w:color w:val="0070C0"/>
                <w:sz w:val="18"/>
                <w:szCs w:val="18"/>
              </w:rPr>
              <w:t>573</w:t>
            </w:r>
          </w:p>
        </w:tc>
        <w:tc>
          <w:tcPr>
            <w:tcW w:w="611" w:type="pct"/>
            <w:vAlign w:val="center"/>
          </w:tcPr>
          <w:p w14:paraId="3B436546" w14:textId="77777777" w:rsidR="0084270B" w:rsidRPr="006F3184" w:rsidRDefault="0084270B" w:rsidP="004F189B">
            <w:pPr>
              <w:rPr>
                <w:rFonts w:cs="Calibri"/>
                <w:color w:val="0070C0"/>
                <w:sz w:val="18"/>
                <w:szCs w:val="18"/>
              </w:rPr>
            </w:pPr>
            <w:r w:rsidRPr="006F3184">
              <w:rPr>
                <w:color w:val="0070C0"/>
                <w:sz w:val="18"/>
                <w:szCs w:val="18"/>
              </w:rPr>
              <w:t>490</w:t>
            </w:r>
          </w:p>
        </w:tc>
        <w:tc>
          <w:tcPr>
            <w:tcW w:w="646" w:type="pct"/>
            <w:vAlign w:val="center"/>
          </w:tcPr>
          <w:p w14:paraId="23910A5E" w14:textId="77777777" w:rsidR="0084270B" w:rsidRPr="00D35D2A" w:rsidRDefault="0084270B" w:rsidP="004F189B">
            <w:pPr>
              <w:rPr>
                <w:rFonts w:cs="Calibri"/>
                <w:color w:val="FF0000"/>
                <w:sz w:val="18"/>
                <w:szCs w:val="18"/>
              </w:rPr>
            </w:pPr>
            <w:r w:rsidRPr="00D35D2A">
              <w:rPr>
                <w:color w:val="FF0000"/>
                <w:sz w:val="18"/>
                <w:szCs w:val="18"/>
              </w:rPr>
              <w:t>587</w:t>
            </w:r>
          </w:p>
        </w:tc>
        <w:tc>
          <w:tcPr>
            <w:tcW w:w="573" w:type="pct"/>
            <w:vAlign w:val="center"/>
          </w:tcPr>
          <w:p w14:paraId="0E478D1F" w14:textId="77777777" w:rsidR="0084270B" w:rsidRPr="00D35D2A" w:rsidRDefault="0084270B" w:rsidP="004F189B">
            <w:pPr>
              <w:rPr>
                <w:rFonts w:cs="Calibri"/>
                <w:color w:val="FF0000"/>
                <w:sz w:val="18"/>
                <w:szCs w:val="18"/>
              </w:rPr>
            </w:pPr>
            <w:r w:rsidRPr="00D35D2A">
              <w:rPr>
                <w:color w:val="FF0000"/>
                <w:sz w:val="18"/>
                <w:szCs w:val="18"/>
              </w:rPr>
              <w:t>745</w:t>
            </w:r>
          </w:p>
        </w:tc>
        <w:tc>
          <w:tcPr>
            <w:tcW w:w="630" w:type="pct"/>
            <w:vAlign w:val="center"/>
          </w:tcPr>
          <w:p w14:paraId="69FD90FC" w14:textId="77777777" w:rsidR="0084270B" w:rsidRPr="00A26D5B" w:rsidRDefault="0084270B" w:rsidP="004F189B">
            <w:pPr>
              <w:rPr>
                <w:rFonts w:cs="Calibri"/>
                <w:color w:val="0070C0"/>
                <w:sz w:val="18"/>
                <w:szCs w:val="18"/>
              </w:rPr>
            </w:pPr>
            <w:r w:rsidRPr="00A26D5B">
              <w:rPr>
                <w:color w:val="0070C0"/>
                <w:sz w:val="18"/>
                <w:szCs w:val="18"/>
              </w:rPr>
              <w:t>667</w:t>
            </w:r>
          </w:p>
        </w:tc>
        <w:tc>
          <w:tcPr>
            <w:tcW w:w="574" w:type="pct"/>
            <w:vAlign w:val="center"/>
          </w:tcPr>
          <w:p w14:paraId="3FB012A0" w14:textId="77777777" w:rsidR="0084270B" w:rsidRPr="00D2748F" w:rsidRDefault="0084270B" w:rsidP="004F189B">
            <w:pPr>
              <w:rPr>
                <w:rFonts w:cs="Calibri"/>
                <w:color w:val="FF0000"/>
                <w:sz w:val="18"/>
                <w:szCs w:val="18"/>
              </w:rPr>
            </w:pPr>
            <w:r w:rsidRPr="00D2748F">
              <w:rPr>
                <w:sz w:val="18"/>
                <w:szCs w:val="18"/>
              </w:rPr>
              <w:t>661</w:t>
            </w:r>
          </w:p>
        </w:tc>
      </w:tr>
      <w:tr w:rsidR="0084270B" w:rsidRPr="00B64F60" w14:paraId="54F28103" w14:textId="77777777" w:rsidTr="004F189B">
        <w:tc>
          <w:tcPr>
            <w:tcW w:w="766" w:type="pct"/>
            <w:vAlign w:val="bottom"/>
          </w:tcPr>
          <w:p w14:paraId="5BC89A43" w14:textId="77777777" w:rsidR="0084270B" w:rsidRPr="00B64F60" w:rsidRDefault="0084270B" w:rsidP="004F189B">
            <w:pPr>
              <w:rPr>
                <w:sz w:val="18"/>
                <w:szCs w:val="18"/>
                <w:lang w:val="en-US"/>
              </w:rPr>
            </w:pPr>
            <w:r>
              <w:rPr>
                <w:rFonts w:cs="Calibri"/>
                <w:sz w:val="18"/>
                <w:szCs w:val="18"/>
                <w:lang w:val="en-US"/>
              </w:rPr>
              <w:t>Ghana</w:t>
            </w:r>
          </w:p>
        </w:tc>
        <w:tc>
          <w:tcPr>
            <w:tcW w:w="625" w:type="pct"/>
            <w:vAlign w:val="center"/>
          </w:tcPr>
          <w:p w14:paraId="39D2EB4F" w14:textId="77777777" w:rsidR="0084270B" w:rsidRPr="00D2748F" w:rsidRDefault="0084270B" w:rsidP="004F189B">
            <w:pPr>
              <w:rPr>
                <w:rFonts w:cs="Calibri"/>
                <w:sz w:val="18"/>
                <w:szCs w:val="18"/>
              </w:rPr>
            </w:pPr>
            <w:r w:rsidRPr="00D2748F">
              <w:rPr>
                <w:sz w:val="18"/>
                <w:szCs w:val="18"/>
              </w:rPr>
              <w:t>304</w:t>
            </w:r>
          </w:p>
        </w:tc>
        <w:tc>
          <w:tcPr>
            <w:tcW w:w="575" w:type="pct"/>
            <w:vAlign w:val="center"/>
          </w:tcPr>
          <w:p w14:paraId="6B9A0FE9" w14:textId="77777777" w:rsidR="0084270B" w:rsidRPr="00D2748F" w:rsidRDefault="0084270B" w:rsidP="004F189B">
            <w:pPr>
              <w:rPr>
                <w:rFonts w:cs="Calibri"/>
                <w:color w:val="EF3340"/>
                <w:sz w:val="18"/>
                <w:szCs w:val="18"/>
              </w:rPr>
            </w:pPr>
            <w:r w:rsidRPr="00D35D2A">
              <w:rPr>
                <w:color w:val="FF0000"/>
                <w:sz w:val="18"/>
                <w:szCs w:val="18"/>
              </w:rPr>
              <w:t>542</w:t>
            </w:r>
          </w:p>
        </w:tc>
        <w:tc>
          <w:tcPr>
            <w:tcW w:w="611" w:type="pct"/>
            <w:vAlign w:val="center"/>
          </w:tcPr>
          <w:p w14:paraId="10615229" w14:textId="77777777" w:rsidR="0084270B" w:rsidRPr="00D2748F" w:rsidRDefault="0084270B" w:rsidP="004F189B">
            <w:pPr>
              <w:rPr>
                <w:color w:val="FF0000"/>
                <w:sz w:val="18"/>
                <w:szCs w:val="18"/>
                <w:lang w:val="en-US"/>
              </w:rPr>
            </w:pPr>
            <w:r w:rsidRPr="00A26D5B">
              <w:rPr>
                <w:color w:val="0070C0"/>
                <w:sz w:val="18"/>
                <w:szCs w:val="18"/>
              </w:rPr>
              <w:t>229</w:t>
            </w:r>
          </w:p>
        </w:tc>
        <w:tc>
          <w:tcPr>
            <w:tcW w:w="646" w:type="pct"/>
            <w:vAlign w:val="center"/>
          </w:tcPr>
          <w:p w14:paraId="0099B3C2" w14:textId="77777777" w:rsidR="0084270B" w:rsidRPr="00D35D2A" w:rsidRDefault="0084270B" w:rsidP="004F189B">
            <w:pPr>
              <w:rPr>
                <w:color w:val="FF0000"/>
                <w:sz w:val="18"/>
                <w:szCs w:val="18"/>
                <w:lang w:val="en-US"/>
              </w:rPr>
            </w:pPr>
            <w:r w:rsidRPr="00D35D2A">
              <w:rPr>
                <w:color w:val="FF0000"/>
                <w:sz w:val="18"/>
                <w:szCs w:val="18"/>
              </w:rPr>
              <w:t>397</w:t>
            </w:r>
          </w:p>
        </w:tc>
        <w:tc>
          <w:tcPr>
            <w:tcW w:w="573" w:type="pct"/>
            <w:vAlign w:val="center"/>
          </w:tcPr>
          <w:p w14:paraId="2391CA2F" w14:textId="77777777" w:rsidR="0084270B" w:rsidRPr="00D2748F" w:rsidRDefault="0084270B" w:rsidP="004F189B">
            <w:pPr>
              <w:rPr>
                <w:color w:val="FF0000"/>
                <w:sz w:val="18"/>
                <w:szCs w:val="18"/>
                <w:lang w:val="en-US"/>
              </w:rPr>
            </w:pPr>
            <w:r w:rsidRPr="00D35D2A">
              <w:rPr>
                <w:color w:val="0070C0"/>
                <w:sz w:val="18"/>
                <w:szCs w:val="18"/>
              </w:rPr>
              <w:t>339</w:t>
            </w:r>
          </w:p>
        </w:tc>
        <w:tc>
          <w:tcPr>
            <w:tcW w:w="630" w:type="pct"/>
            <w:vAlign w:val="center"/>
          </w:tcPr>
          <w:p w14:paraId="2B06231A" w14:textId="77777777" w:rsidR="0084270B" w:rsidRPr="00A26D5B" w:rsidRDefault="0084270B" w:rsidP="004F189B">
            <w:pPr>
              <w:rPr>
                <w:color w:val="0070C0"/>
                <w:sz w:val="18"/>
                <w:szCs w:val="18"/>
                <w:lang w:val="en-US"/>
              </w:rPr>
            </w:pPr>
            <w:r w:rsidRPr="00A26D5B">
              <w:rPr>
                <w:color w:val="0070C0"/>
                <w:sz w:val="18"/>
                <w:szCs w:val="18"/>
              </w:rPr>
              <w:t>274</w:t>
            </w:r>
          </w:p>
        </w:tc>
        <w:tc>
          <w:tcPr>
            <w:tcW w:w="574" w:type="pct"/>
            <w:vAlign w:val="center"/>
          </w:tcPr>
          <w:p w14:paraId="257D5A00" w14:textId="77777777" w:rsidR="0084270B" w:rsidRPr="00D2748F" w:rsidRDefault="0084270B" w:rsidP="004F189B">
            <w:pPr>
              <w:rPr>
                <w:color w:val="0070C0"/>
                <w:sz w:val="18"/>
                <w:szCs w:val="18"/>
                <w:lang w:val="en-US"/>
              </w:rPr>
            </w:pPr>
            <w:r w:rsidRPr="00D35D2A">
              <w:rPr>
                <w:color w:val="FF0000"/>
                <w:sz w:val="18"/>
                <w:szCs w:val="18"/>
              </w:rPr>
              <w:t>514</w:t>
            </w:r>
          </w:p>
        </w:tc>
      </w:tr>
      <w:tr w:rsidR="0084270B" w:rsidRPr="00B64F60" w14:paraId="0AF88380" w14:textId="77777777" w:rsidTr="004F189B">
        <w:tc>
          <w:tcPr>
            <w:tcW w:w="766" w:type="pct"/>
            <w:vAlign w:val="bottom"/>
          </w:tcPr>
          <w:p w14:paraId="764C2B76" w14:textId="77777777" w:rsidR="0084270B" w:rsidRPr="00B64F60" w:rsidRDefault="0084270B" w:rsidP="004F189B">
            <w:pPr>
              <w:rPr>
                <w:sz w:val="18"/>
                <w:szCs w:val="18"/>
                <w:lang w:val="en-US"/>
              </w:rPr>
            </w:pPr>
            <w:r w:rsidRPr="00B64F60">
              <w:rPr>
                <w:sz w:val="18"/>
                <w:szCs w:val="18"/>
                <w:lang w:val="en-US"/>
              </w:rPr>
              <w:t>Cameroon</w:t>
            </w:r>
          </w:p>
        </w:tc>
        <w:tc>
          <w:tcPr>
            <w:tcW w:w="625" w:type="pct"/>
            <w:vAlign w:val="center"/>
          </w:tcPr>
          <w:p w14:paraId="632C4E71" w14:textId="77777777" w:rsidR="0084270B" w:rsidRPr="00D2748F" w:rsidRDefault="0084270B" w:rsidP="004F189B">
            <w:pPr>
              <w:rPr>
                <w:sz w:val="18"/>
                <w:szCs w:val="18"/>
                <w:lang w:val="en-US"/>
              </w:rPr>
            </w:pPr>
            <w:r w:rsidRPr="00D2748F">
              <w:rPr>
                <w:sz w:val="18"/>
                <w:szCs w:val="18"/>
              </w:rPr>
              <w:t>829</w:t>
            </w:r>
          </w:p>
        </w:tc>
        <w:tc>
          <w:tcPr>
            <w:tcW w:w="575" w:type="pct"/>
            <w:vAlign w:val="center"/>
          </w:tcPr>
          <w:p w14:paraId="35CA3991" w14:textId="77777777" w:rsidR="0084270B" w:rsidRPr="00D2748F" w:rsidRDefault="0084270B" w:rsidP="004F189B">
            <w:pPr>
              <w:rPr>
                <w:sz w:val="18"/>
                <w:szCs w:val="18"/>
                <w:lang w:val="en-US"/>
              </w:rPr>
            </w:pPr>
            <w:r w:rsidRPr="00D35D2A">
              <w:rPr>
                <w:color w:val="0070C0"/>
                <w:sz w:val="18"/>
                <w:szCs w:val="18"/>
              </w:rPr>
              <w:t>292</w:t>
            </w:r>
          </w:p>
        </w:tc>
        <w:tc>
          <w:tcPr>
            <w:tcW w:w="611" w:type="pct"/>
            <w:vAlign w:val="center"/>
          </w:tcPr>
          <w:p w14:paraId="2A0F3476" w14:textId="77777777" w:rsidR="0084270B" w:rsidRPr="00D2748F" w:rsidRDefault="0084270B" w:rsidP="004F189B">
            <w:pPr>
              <w:rPr>
                <w:color w:val="FF0000"/>
                <w:sz w:val="18"/>
                <w:szCs w:val="18"/>
                <w:lang w:val="en-US"/>
              </w:rPr>
            </w:pPr>
            <w:r w:rsidRPr="00D2748F">
              <w:rPr>
                <w:color w:val="FF0000"/>
                <w:sz w:val="18"/>
                <w:szCs w:val="18"/>
                <w:lang w:val="en-US"/>
              </w:rPr>
              <w:t>0</w:t>
            </w:r>
          </w:p>
        </w:tc>
        <w:tc>
          <w:tcPr>
            <w:tcW w:w="646" w:type="pct"/>
            <w:vAlign w:val="center"/>
          </w:tcPr>
          <w:p w14:paraId="245C62F8" w14:textId="77777777" w:rsidR="0084270B" w:rsidRPr="00D2748F" w:rsidRDefault="0084270B" w:rsidP="004F189B">
            <w:pPr>
              <w:rPr>
                <w:color w:val="FF0000"/>
                <w:sz w:val="18"/>
                <w:szCs w:val="18"/>
                <w:lang w:val="en-US"/>
              </w:rPr>
            </w:pPr>
            <w:r w:rsidRPr="00D2748F">
              <w:rPr>
                <w:color w:val="FF0000"/>
                <w:sz w:val="18"/>
                <w:szCs w:val="18"/>
                <w:lang w:val="en-US"/>
              </w:rPr>
              <w:t>0</w:t>
            </w:r>
          </w:p>
        </w:tc>
        <w:tc>
          <w:tcPr>
            <w:tcW w:w="573" w:type="pct"/>
            <w:vAlign w:val="center"/>
          </w:tcPr>
          <w:p w14:paraId="074D7E3E" w14:textId="77777777" w:rsidR="0084270B" w:rsidRPr="00D2748F" w:rsidRDefault="0084270B" w:rsidP="004F189B">
            <w:pPr>
              <w:rPr>
                <w:sz w:val="18"/>
                <w:szCs w:val="18"/>
                <w:lang w:val="en-US"/>
              </w:rPr>
            </w:pPr>
            <w:r w:rsidRPr="00D2748F">
              <w:rPr>
                <w:sz w:val="18"/>
                <w:szCs w:val="18"/>
                <w:lang w:val="en-US"/>
              </w:rPr>
              <w:t>0</w:t>
            </w:r>
          </w:p>
        </w:tc>
        <w:tc>
          <w:tcPr>
            <w:tcW w:w="630" w:type="pct"/>
            <w:vAlign w:val="center"/>
          </w:tcPr>
          <w:p w14:paraId="42F0C233" w14:textId="77777777" w:rsidR="0084270B" w:rsidRPr="00D35D2A" w:rsidRDefault="0084270B" w:rsidP="004F189B">
            <w:pPr>
              <w:rPr>
                <w:color w:val="FF0000"/>
                <w:sz w:val="18"/>
                <w:szCs w:val="18"/>
                <w:lang w:val="en-US"/>
              </w:rPr>
            </w:pPr>
            <w:r w:rsidRPr="00D35D2A">
              <w:rPr>
                <w:color w:val="FF0000"/>
                <w:sz w:val="18"/>
                <w:szCs w:val="18"/>
              </w:rPr>
              <w:t>774</w:t>
            </w:r>
          </w:p>
        </w:tc>
        <w:tc>
          <w:tcPr>
            <w:tcW w:w="574" w:type="pct"/>
            <w:vAlign w:val="center"/>
          </w:tcPr>
          <w:p w14:paraId="295708C7" w14:textId="77777777" w:rsidR="0084270B" w:rsidRPr="00D2748F" w:rsidRDefault="0084270B" w:rsidP="004F189B">
            <w:pPr>
              <w:rPr>
                <w:color w:val="EF3340"/>
                <w:sz w:val="18"/>
                <w:szCs w:val="18"/>
                <w:lang w:val="en-US"/>
              </w:rPr>
            </w:pPr>
            <w:r w:rsidRPr="00D2748F">
              <w:rPr>
                <w:color w:val="EF3340"/>
                <w:sz w:val="18"/>
                <w:szCs w:val="18"/>
                <w:lang w:val="en-US"/>
              </w:rPr>
              <w:t>0</w:t>
            </w:r>
          </w:p>
        </w:tc>
      </w:tr>
      <w:tr w:rsidR="0084270B" w:rsidRPr="00B64F60" w14:paraId="0CE247E5" w14:textId="77777777" w:rsidTr="004F189B">
        <w:tc>
          <w:tcPr>
            <w:tcW w:w="766" w:type="pct"/>
            <w:vAlign w:val="center"/>
          </w:tcPr>
          <w:p w14:paraId="7AD98ABB" w14:textId="77777777" w:rsidR="0084270B" w:rsidRPr="00B64F60" w:rsidRDefault="0084270B" w:rsidP="004F189B">
            <w:pPr>
              <w:rPr>
                <w:rFonts w:cs="Calibri"/>
                <w:sz w:val="18"/>
                <w:szCs w:val="18"/>
              </w:rPr>
            </w:pPr>
            <w:r w:rsidRPr="00143056">
              <w:rPr>
                <w:rFonts w:cs="Calibri"/>
                <w:sz w:val="18"/>
                <w:szCs w:val="18"/>
                <w:lang w:val="en-US"/>
              </w:rPr>
              <w:t>Senegal</w:t>
            </w:r>
          </w:p>
        </w:tc>
        <w:tc>
          <w:tcPr>
            <w:tcW w:w="625" w:type="pct"/>
            <w:vAlign w:val="center"/>
          </w:tcPr>
          <w:p w14:paraId="06AC21D9" w14:textId="77777777" w:rsidR="0084270B" w:rsidRPr="00D2748F" w:rsidRDefault="0084270B" w:rsidP="004F189B">
            <w:pPr>
              <w:rPr>
                <w:rFonts w:cs="Calibri"/>
                <w:sz w:val="18"/>
                <w:szCs w:val="18"/>
              </w:rPr>
            </w:pPr>
            <w:r w:rsidRPr="00D2748F">
              <w:rPr>
                <w:sz w:val="18"/>
                <w:szCs w:val="18"/>
              </w:rPr>
              <w:t>94</w:t>
            </w:r>
          </w:p>
        </w:tc>
        <w:tc>
          <w:tcPr>
            <w:tcW w:w="575" w:type="pct"/>
            <w:vAlign w:val="center"/>
          </w:tcPr>
          <w:p w14:paraId="149B2354" w14:textId="77777777" w:rsidR="0084270B" w:rsidRPr="00D2748F" w:rsidRDefault="0084270B" w:rsidP="004F189B">
            <w:pPr>
              <w:rPr>
                <w:rFonts w:cs="Calibri"/>
                <w:sz w:val="18"/>
                <w:szCs w:val="18"/>
              </w:rPr>
            </w:pPr>
            <w:r w:rsidRPr="00D2748F">
              <w:rPr>
                <w:rFonts w:cs="Calibri"/>
                <w:sz w:val="18"/>
                <w:szCs w:val="18"/>
              </w:rPr>
              <w:t>0</w:t>
            </w:r>
          </w:p>
        </w:tc>
        <w:tc>
          <w:tcPr>
            <w:tcW w:w="611" w:type="pct"/>
            <w:vAlign w:val="center"/>
          </w:tcPr>
          <w:p w14:paraId="1EA70869" w14:textId="77777777" w:rsidR="0084270B" w:rsidRPr="00D2748F" w:rsidRDefault="0084270B" w:rsidP="004F189B">
            <w:pPr>
              <w:rPr>
                <w:rFonts w:cs="Calibri"/>
                <w:color w:val="EF3340"/>
                <w:sz w:val="18"/>
                <w:szCs w:val="18"/>
              </w:rPr>
            </w:pPr>
            <w:r w:rsidRPr="00D2748F">
              <w:rPr>
                <w:sz w:val="18"/>
                <w:szCs w:val="18"/>
              </w:rPr>
              <w:t>157</w:t>
            </w:r>
          </w:p>
        </w:tc>
        <w:tc>
          <w:tcPr>
            <w:tcW w:w="646" w:type="pct"/>
            <w:vAlign w:val="center"/>
          </w:tcPr>
          <w:p w14:paraId="08FA7525" w14:textId="77777777" w:rsidR="0084270B" w:rsidRPr="00A26D5B" w:rsidRDefault="0084270B" w:rsidP="004F189B">
            <w:pPr>
              <w:rPr>
                <w:rFonts w:cs="Calibri"/>
                <w:color w:val="0070C0"/>
                <w:sz w:val="18"/>
                <w:szCs w:val="18"/>
              </w:rPr>
            </w:pPr>
            <w:r w:rsidRPr="00A26D5B">
              <w:rPr>
                <w:color w:val="0070C0"/>
                <w:sz w:val="18"/>
                <w:szCs w:val="18"/>
              </w:rPr>
              <w:t>122</w:t>
            </w:r>
          </w:p>
        </w:tc>
        <w:tc>
          <w:tcPr>
            <w:tcW w:w="573" w:type="pct"/>
            <w:vAlign w:val="center"/>
          </w:tcPr>
          <w:p w14:paraId="0B6CCD7C" w14:textId="77777777" w:rsidR="0084270B" w:rsidRPr="00A26D5B" w:rsidRDefault="0084270B" w:rsidP="004F189B">
            <w:pPr>
              <w:rPr>
                <w:rFonts w:cs="Calibri"/>
                <w:color w:val="0070C0"/>
                <w:sz w:val="18"/>
                <w:szCs w:val="18"/>
              </w:rPr>
            </w:pPr>
            <w:r w:rsidRPr="00A26D5B">
              <w:rPr>
                <w:color w:val="0070C0"/>
                <w:sz w:val="18"/>
                <w:szCs w:val="18"/>
              </w:rPr>
              <w:t>106</w:t>
            </w:r>
          </w:p>
        </w:tc>
        <w:tc>
          <w:tcPr>
            <w:tcW w:w="630" w:type="pct"/>
            <w:vAlign w:val="center"/>
          </w:tcPr>
          <w:p w14:paraId="6813B4A2" w14:textId="77777777" w:rsidR="0084270B" w:rsidRPr="00D35D2A" w:rsidRDefault="0084270B" w:rsidP="004F189B">
            <w:pPr>
              <w:rPr>
                <w:rFonts w:cs="Calibri"/>
                <w:color w:val="FF0000"/>
                <w:sz w:val="18"/>
                <w:szCs w:val="18"/>
              </w:rPr>
            </w:pPr>
            <w:r w:rsidRPr="00D35D2A">
              <w:rPr>
                <w:color w:val="FF0000"/>
                <w:sz w:val="18"/>
                <w:szCs w:val="18"/>
              </w:rPr>
              <w:t>164</w:t>
            </w:r>
          </w:p>
        </w:tc>
        <w:tc>
          <w:tcPr>
            <w:tcW w:w="574" w:type="pct"/>
            <w:vAlign w:val="center"/>
          </w:tcPr>
          <w:p w14:paraId="57059998" w14:textId="77777777" w:rsidR="0084270B" w:rsidRPr="00D2748F" w:rsidRDefault="0084270B" w:rsidP="004F189B">
            <w:pPr>
              <w:rPr>
                <w:rFonts w:cs="Calibri"/>
                <w:color w:val="EF3340"/>
                <w:sz w:val="18"/>
                <w:szCs w:val="18"/>
              </w:rPr>
            </w:pPr>
            <w:r w:rsidRPr="00A26D5B">
              <w:rPr>
                <w:color w:val="0070C0"/>
                <w:sz w:val="18"/>
                <w:szCs w:val="18"/>
              </w:rPr>
              <w:t>144</w:t>
            </w:r>
          </w:p>
        </w:tc>
      </w:tr>
    </w:tbl>
    <w:p w14:paraId="5FECD057" w14:textId="77777777" w:rsidR="0084270B" w:rsidRPr="00705B03" w:rsidRDefault="0084270B" w:rsidP="0084270B">
      <w:pPr>
        <w:rPr>
          <w:color w:val="FF0000"/>
        </w:rPr>
      </w:pPr>
      <w:r w:rsidRPr="00705B03">
        <w:rPr>
          <w:color w:val="FF0000"/>
        </w:rPr>
        <w:t>High daily increases also reported in Ethiopia, Gabon, Kenya and Congo</w:t>
      </w:r>
      <w:r>
        <w:rPr>
          <w:color w:val="FF0000"/>
        </w:rPr>
        <w:t xml:space="preserve">, </w:t>
      </w:r>
      <w:r w:rsidRPr="00C15A53">
        <w:rPr>
          <w:color w:val="FF0000"/>
        </w:rPr>
        <w:t>Côte d’Ivoire</w:t>
      </w:r>
      <w:r>
        <w:rPr>
          <w:color w:val="FF0000"/>
        </w:rPr>
        <w:t>, Mauritania, CAR</w:t>
      </w:r>
    </w:p>
    <w:p w14:paraId="1B0183A2" w14:textId="77777777" w:rsidR="0084270B" w:rsidRDefault="0084270B" w:rsidP="0084270B">
      <w:pPr>
        <w:jc w:val="center"/>
      </w:pPr>
      <w:r>
        <w:rPr>
          <w:noProof/>
        </w:rPr>
        <w:lastRenderedPageBreak/>
        <w:drawing>
          <wp:inline distT="0" distB="0" distL="0" distR="0" wp14:anchorId="37300FCA" wp14:editId="71C75A2A">
            <wp:extent cx="2848293" cy="1764665"/>
            <wp:effectExtent l="0" t="0" r="9525" b="6985"/>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5"/>
                    </pic:cNvPr>
                    <pic:cNvPicPr/>
                  </pic:nvPicPr>
                  <pic:blipFill>
                    <a:blip r:embed="rId16"/>
                    <a:stretch>
                      <a:fillRect/>
                    </a:stretch>
                  </pic:blipFill>
                  <pic:spPr>
                    <a:xfrm>
                      <a:off x="0" y="0"/>
                      <a:ext cx="2890201" cy="1790629"/>
                    </a:xfrm>
                    <a:prstGeom prst="rect">
                      <a:avLst/>
                    </a:prstGeom>
                  </pic:spPr>
                </pic:pic>
              </a:graphicData>
            </a:graphic>
          </wp:inline>
        </w:drawing>
      </w:r>
      <w:r>
        <w:t xml:space="preserve"> </w:t>
      </w:r>
      <w:r>
        <w:rPr>
          <w:noProof/>
        </w:rPr>
        <w:drawing>
          <wp:inline distT="0" distB="0" distL="0" distR="0" wp14:anchorId="5E796549" wp14:editId="37420599">
            <wp:extent cx="2667832" cy="17614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40077" cy="1809154"/>
                    </a:xfrm>
                    <a:prstGeom prst="rect">
                      <a:avLst/>
                    </a:prstGeom>
                  </pic:spPr>
                </pic:pic>
              </a:graphicData>
            </a:graphic>
          </wp:inline>
        </w:drawing>
      </w:r>
    </w:p>
    <w:p w14:paraId="24239227" w14:textId="77777777" w:rsidR="0084270B" w:rsidRDefault="0084270B" w:rsidP="0084270B">
      <w:pPr>
        <w:pStyle w:val="Heading1"/>
        <w:ind w:firstLine="360"/>
      </w:pPr>
      <w:r>
        <w:t>News/ Political Context</w:t>
      </w:r>
    </w:p>
    <w:p w14:paraId="03AAB3C5" w14:textId="77777777" w:rsidR="0084270B" w:rsidRDefault="0084270B" w:rsidP="0084270B">
      <w:pPr>
        <w:pStyle w:val="ListParagraph"/>
        <w:numPr>
          <w:ilvl w:val="0"/>
          <w:numId w:val="9"/>
        </w:numPr>
        <w:rPr>
          <w:lang w:val="en-US"/>
        </w:rPr>
      </w:pPr>
      <w:r>
        <w:rPr>
          <w:lang w:val="en-US"/>
        </w:rPr>
        <w:t xml:space="preserve">Daily confirmed deaths increasing most rapidly in </w:t>
      </w:r>
      <w:r w:rsidRPr="00C35FC6">
        <w:rPr>
          <w:b/>
          <w:bCs/>
          <w:lang w:val="en-US"/>
        </w:rPr>
        <w:t>Equatorial Guinea, Comoros</w:t>
      </w:r>
      <w:r>
        <w:rPr>
          <w:lang w:val="en-US"/>
        </w:rPr>
        <w:t xml:space="preserve">, </w:t>
      </w:r>
      <w:r w:rsidRPr="00804DE9">
        <w:rPr>
          <w:b/>
          <w:bCs/>
          <w:lang w:val="en-US"/>
        </w:rPr>
        <w:t>CAR, Suriname</w:t>
      </w:r>
      <w:r>
        <w:rPr>
          <w:lang w:val="en-US"/>
        </w:rPr>
        <w:t xml:space="preserve">, </w:t>
      </w:r>
      <w:r>
        <w:rPr>
          <w:b/>
          <w:bCs/>
          <w:lang w:val="en-US"/>
        </w:rPr>
        <w:t>Benin, Iraq, Malawi, Libya, Ethiopia, Angola.</w:t>
      </w:r>
      <w:r w:rsidRPr="004B056E">
        <w:rPr>
          <w:rStyle w:val="FootnoteReference"/>
          <w:b/>
          <w:bCs/>
          <w:lang w:val="en-US"/>
        </w:rPr>
        <w:footnoteReference w:id="3"/>
      </w:r>
    </w:p>
    <w:p w14:paraId="46BF38A0" w14:textId="77777777" w:rsidR="0084270B" w:rsidRDefault="0084270B" w:rsidP="0084270B">
      <w:pPr>
        <w:pStyle w:val="ListParagraph"/>
        <w:numPr>
          <w:ilvl w:val="0"/>
          <w:numId w:val="9"/>
        </w:numPr>
        <w:rPr>
          <w:lang w:val="en-US"/>
        </w:rPr>
      </w:pPr>
      <w:r>
        <w:rPr>
          <w:lang w:val="en-US"/>
        </w:rPr>
        <w:t xml:space="preserve">Cases doubling rapidly in </w:t>
      </w:r>
      <w:r w:rsidRPr="00547099">
        <w:rPr>
          <w:b/>
          <w:bCs/>
          <w:lang w:val="en-US"/>
        </w:rPr>
        <w:t>Eritrea</w:t>
      </w:r>
      <w:r>
        <w:rPr>
          <w:lang w:val="en-US"/>
        </w:rPr>
        <w:t xml:space="preserve"> (7 days), </w:t>
      </w:r>
      <w:r w:rsidRPr="00D022D0">
        <w:rPr>
          <w:b/>
          <w:bCs/>
          <w:lang w:val="en-US"/>
        </w:rPr>
        <w:t>Mauritania</w:t>
      </w:r>
      <w:r>
        <w:rPr>
          <w:lang w:val="en-US"/>
        </w:rPr>
        <w:t xml:space="preserve"> (9 days), </w:t>
      </w:r>
      <w:r>
        <w:rPr>
          <w:b/>
          <w:bCs/>
          <w:lang w:val="en-US"/>
        </w:rPr>
        <w:t>Benin</w:t>
      </w:r>
      <w:r>
        <w:rPr>
          <w:lang w:val="en-US"/>
        </w:rPr>
        <w:t xml:space="preserve"> (9 days), </w:t>
      </w:r>
      <w:r w:rsidRPr="00882ACB">
        <w:rPr>
          <w:b/>
          <w:bCs/>
          <w:lang w:val="en-US"/>
        </w:rPr>
        <w:t>Surinam</w:t>
      </w:r>
      <w:r>
        <w:rPr>
          <w:lang w:val="en-US"/>
        </w:rPr>
        <w:t xml:space="preserve"> (10 days), </w:t>
      </w:r>
      <w:r w:rsidRPr="009E17DB">
        <w:rPr>
          <w:b/>
          <w:bCs/>
          <w:lang w:val="en-US"/>
        </w:rPr>
        <w:t>Botswana</w:t>
      </w:r>
      <w:r>
        <w:rPr>
          <w:lang w:val="en-US"/>
        </w:rPr>
        <w:t xml:space="preserve"> (11 days), </w:t>
      </w:r>
      <w:r>
        <w:rPr>
          <w:b/>
          <w:bCs/>
          <w:lang w:val="en-US"/>
        </w:rPr>
        <w:t>Nepal</w:t>
      </w:r>
      <w:r>
        <w:rPr>
          <w:lang w:val="en-US"/>
        </w:rPr>
        <w:t xml:space="preserve"> (11 days), </w:t>
      </w:r>
      <w:r>
        <w:rPr>
          <w:b/>
          <w:bCs/>
          <w:lang w:val="en-US"/>
        </w:rPr>
        <w:t>Iraq</w:t>
      </w:r>
      <w:r>
        <w:rPr>
          <w:lang w:val="en-US"/>
        </w:rPr>
        <w:t xml:space="preserve"> (11 days).</w:t>
      </w:r>
      <w:r>
        <w:rPr>
          <w:rStyle w:val="FootnoteReference"/>
          <w:lang w:val="en-US"/>
        </w:rPr>
        <w:footnoteReference w:id="4"/>
      </w:r>
      <w:r>
        <w:rPr>
          <w:lang w:val="en-US"/>
        </w:rPr>
        <w:t xml:space="preserve"> </w:t>
      </w:r>
    </w:p>
    <w:p w14:paraId="30EC2479" w14:textId="77777777" w:rsidR="0084270B" w:rsidRDefault="0084270B" w:rsidP="0084270B">
      <w:pPr>
        <w:pStyle w:val="ListParagraph"/>
        <w:numPr>
          <w:ilvl w:val="0"/>
          <w:numId w:val="9"/>
        </w:numPr>
        <w:rPr>
          <w:lang w:val="en-US"/>
        </w:rPr>
      </w:pPr>
      <w:r w:rsidRPr="008822F9">
        <w:rPr>
          <w:b/>
          <w:bCs/>
          <w:lang w:val="en-US"/>
        </w:rPr>
        <w:t>Antibody testing in Geneva</w:t>
      </w:r>
      <w:r>
        <w:rPr>
          <w:lang w:val="en-US"/>
        </w:rPr>
        <w:t xml:space="preserve"> suggests 10.8% of Geneva residents have been infected by COVID-19. Among participants 65 and over an estimated 96% avoided infection meaning an estimated CFR for those over 65 is around 8% while the entire population is around 0.5%. Antibody testing should be interpreted with some caution.</w:t>
      </w:r>
      <w:r>
        <w:rPr>
          <w:rStyle w:val="FootnoteReference"/>
          <w:lang w:val="en-US"/>
        </w:rPr>
        <w:footnoteReference w:id="5"/>
      </w:r>
    </w:p>
    <w:p w14:paraId="6E400155" w14:textId="77777777" w:rsidR="0084270B" w:rsidRDefault="0084270B" w:rsidP="0084270B">
      <w:pPr>
        <w:pStyle w:val="ListParagraph"/>
        <w:numPr>
          <w:ilvl w:val="0"/>
          <w:numId w:val="9"/>
        </w:numPr>
        <w:rPr>
          <w:lang w:val="en-US"/>
        </w:rPr>
      </w:pPr>
      <w:r w:rsidRPr="009847FC">
        <w:rPr>
          <w:b/>
          <w:bCs/>
          <w:lang w:val="en-US"/>
        </w:rPr>
        <w:t>PAHO urging increased cooperation among country border areas along migration routes</w:t>
      </w:r>
      <w:r w:rsidRPr="009847FC">
        <w:rPr>
          <w:lang w:val="en-US"/>
        </w:rPr>
        <w:t xml:space="preserve"> where health infrastructure is often low and there are reports of increased transmission rates. Specific concern was </w:t>
      </w:r>
      <w:proofErr w:type="gramStart"/>
      <w:r w:rsidRPr="009847FC">
        <w:rPr>
          <w:lang w:val="en-US"/>
        </w:rPr>
        <w:t>raise</w:t>
      </w:r>
      <w:proofErr w:type="gramEnd"/>
      <w:r w:rsidRPr="009847FC">
        <w:rPr>
          <w:lang w:val="en-US"/>
        </w:rPr>
        <w:t xml:space="preserve"> for the border of Dominican Republic and Haiti and along the northern borders of Brazil.</w:t>
      </w:r>
      <w:r>
        <w:rPr>
          <w:rStyle w:val="FootnoteReference"/>
          <w:lang w:val="en-US"/>
        </w:rPr>
        <w:footnoteReference w:id="6"/>
      </w:r>
    </w:p>
    <w:p w14:paraId="28800FBE" w14:textId="77777777" w:rsidR="0084270B" w:rsidRDefault="0084270B" w:rsidP="0084270B">
      <w:pPr>
        <w:pStyle w:val="ListParagraph"/>
        <w:numPr>
          <w:ilvl w:val="0"/>
          <w:numId w:val="9"/>
        </w:numPr>
        <w:rPr>
          <w:lang w:val="en-US"/>
        </w:rPr>
      </w:pPr>
      <w:r>
        <w:rPr>
          <w:b/>
          <w:bCs/>
          <w:lang w:val="en-US"/>
        </w:rPr>
        <w:t xml:space="preserve">Africa region </w:t>
      </w:r>
      <w:r>
        <w:rPr>
          <w:lang w:val="en-US"/>
        </w:rPr>
        <w:t>seeing an increase in cases, taking 98 days to reach 100,000 and 19 days to reach 200,000 confirmed cases. To date 227,752 PCR kits and 104,000 sample selection kits have been sent and distributed throughout the region</w:t>
      </w:r>
      <w:r>
        <w:rPr>
          <w:rStyle w:val="FootnoteReference"/>
          <w:lang w:val="en-US"/>
        </w:rPr>
        <w:footnoteReference w:id="7"/>
      </w:r>
    </w:p>
    <w:p w14:paraId="53E8BB39" w14:textId="77777777" w:rsidR="0084270B" w:rsidRDefault="0084270B" w:rsidP="0084270B">
      <w:pPr>
        <w:pStyle w:val="ListParagraph"/>
        <w:numPr>
          <w:ilvl w:val="1"/>
          <w:numId w:val="9"/>
        </w:numPr>
        <w:rPr>
          <w:lang w:val="en-US"/>
        </w:rPr>
      </w:pPr>
      <w:r w:rsidRPr="003A46BB">
        <w:rPr>
          <w:lang w:val="en-US"/>
        </w:rPr>
        <w:t xml:space="preserve">COVID-19 treatment centers have been established in Senegal, Tanzania, Burkina Faso, Sao Tome and Principe, Nigeria, Republic of Congo, Ivory Coast, Tanzania, </w:t>
      </w:r>
      <w:proofErr w:type="gramStart"/>
      <w:r w:rsidRPr="003A46BB">
        <w:rPr>
          <w:lang w:val="en-US"/>
        </w:rPr>
        <w:t>Mauritius</w:t>
      </w:r>
      <w:proofErr w:type="gramEnd"/>
      <w:r w:rsidRPr="003A46BB">
        <w:rPr>
          <w:lang w:val="en-US"/>
        </w:rPr>
        <w:t xml:space="preserve"> and Ghana</w:t>
      </w:r>
    </w:p>
    <w:p w14:paraId="22635353" w14:textId="77777777" w:rsidR="0084270B" w:rsidRPr="00BA34AF" w:rsidRDefault="0084270B" w:rsidP="0084270B">
      <w:pPr>
        <w:pStyle w:val="ListParagraph"/>
        <w:numPr>
          <w:ilvl w:val="1"/>
          <w:numId w:val="9"/>
        </w:numPr>
        <w:rPr>
          <w:lang w:val="en-US"/>
        </w:rPr>
      </w:pPr>
      <w:r>
        <w:t xml:space="preserve">WHO has procured 2,522 oxygen concentrators and 487 ventilators, for WFP to deliver across the </w:t>
      </w:r>
      <w:proofErr w:type="gramStart"/>
      <w:r>
        <w:t>region</w:t>
      </w:r>
      <w:proofErr w:type="gramEnd"/>
    </w:p>
    <w:p w14:paraId="578053EB" w14:textId="77777777" w:rsidR="0084270B" w:rsidRPr="00A81B34" w:rsidRDefault="0084270B" w:rsidP="0084270B">
      <w:pPr>
        <w:pStyle w:val="ListParagraph"/>
        <w:numPr>
          <w:ilvl w:val="0"/>
          <w:numId w:val="9"/>
        </w:numPr>
        <w:rPr>
          <w:lang w:val="en-US"/>
        </w:rPr>
      </w:pPr>
      <w:r>
        <w:t xml:space="preserve">Update on renewed outbreak in </w:t>
      </w:r>
      <w:r w:rsidRPr="000612E6">
        <w:rPr>
          <w:b/>
          <w:bCs/>
        </w:rPr>
        <w:t>China</w:t>
      </w:r>
      <w:r>
        <w:t>: a total of 172 new cases have been reported in the country since June 11</w:t>
      </w:r>
      <w:r w:rsidRPr="00B17899">
        <w:rPr>
          <w:vertAlign w:val="superscript"/>
        </w:rPr>
        <w:t>th</w:t>
      </w:r>
      <w:r>
        <w:t xml:space="preserve"> (158 in Beijing, 10 Hubei province, 2 </w:t>
      </w:r>
      <w:r w:rsidRPr="007700C1">
        <w:t>Liaoning Province, 1 in Sichuan Province and 1 in Zhejiang Province</w:t>
      </w:r>
      <w:r>
        <w:t>)</w:t>
      </w:r>
      <w:r>
        <w:rPr>
          <w:rStyle w:val="FootnoteReference"/>
        </w:rPr>
        <w:footnoteReference w:id="8"/>
      </w:r>
    </w:p>
    <w:p w14:paraId="7120441F" w14:textId="77777777" w:rsidR="0084270B" w:rsidRPr="00323113" w:rsidRDefault="0084270B" w:rsidP="0084270B">
      <w:pPr>
        <w:pStyle w:val="ListParagraph"/>
        <w:numPr>
          <w:ilvl w:val="0"/>
          <w:numId w:val="9"/>
        </w:numPr>
        <w:rPr>
          <w:lang w:val="en-US"/>
        </w:rPr>
      </w:pPr>
      <w:r>
        <w:t xml:space="preserve">Increased reports of </w:t>
      </w:r>
      <w:r w:rsidRPr="00323113">
        <w:rPr>
          <w:b/>
          <w:bCs/>
        </w:rPr>
        <w:t>home violence</w:t>
      </w:r>
      <w:r>
        <w:t xml:space="preserve"> in many countries during COVID-19. Updated guidance shared below.</w:t>
      </w:r>
    </w:p>
    <w:p w14:paraId="7DE24CB9" w14:textId="77777777" w:rsidR="0084270B" w:rsidRDefault="0084270B" w:rsidP="0084270B">
      <w:pPr>
        <w:pStyle w:val="ListParagraph"/>
        <w:numPr>
          <w:ilvl w:val="0"/>
          <w:numId w:val="9"/>
        </w:numPr>
        <w:rPr>
          <w:lang w:val="en-US"/>
        </w:rPr>
      </w:pPr>
      <w:r w:rsidRPr="00B92747">
        <w:rPr>
          <w:b/>
          <w:bCs/>
          <w:lang w:val="en-US"/>
        </w:rPr>
        <w:t>European Region</w:t>
      </w:r>
      <w:r w:rsidRPr="00323113">
        <w:rPr>
          <w:lang w:val="en-US"/>
        </w:rPr>
        <w:t xml:space="preserve"> accounts for 31% of COVID-19 cases and 43% of COVID-19 deaths globally</w:t>
      </w:r>
    </w:p>
    <w:p w14:paraId="6DA651F6" w14:textId="77777777" w:rsidR="0084270B" w:rsidRDefault="0084270B" w:rsidP="0084270B">
      <w:pPr>
        <w:pStyle w:val="ListParagraph"/>
        <w:numPr>
          <w:ilvl w:val="0"/>
          <w:numId w:val="9"/>
        </w:numPr>
        <w:rPr>
          <w:lang w:val="en-US"/>
        </w:rPr>
      </w:pPr>
      <w:r>
        <w:rPr>
          <w:b/>
          <w:bCs/>
          <w:lang w:val="en-US"/>
        </w:rPr>
        <w:t>Resurgent daily increase in cases in Iran</w:t>
      </w:r>
      <w:r>
        <w:rPr>
          <w:lang w:val="en-US"/>
        </w:rPr>
        <w:t xml:space="preserve"> likely due to both re-opening following confinement measures as well as a significant increase in testing capacity – highlighting many confirmed COVID-19 cases are community-based rather than always in the health facility.</w:t>
      </w:r>
      <w:r>
        <w:rPr>
          <w:rStyle w:val="FootnoteReference"/>
          <w:lang w:val="en-US"/>
        </w:rPr>
        <w:footnoteReference w:id="9"/>
      </w:r>
      <w:r>
        <w:rPr>
          <w:lang w:val="en-US"/>
        </w:rPr>
        <w:t xml:space="preserve"> </w:t>
      </w:r>
    </w:p>
    <w:p w14:paraId="20A334D8" w14:textId="77777777" w:rsidR="0084270B" w:rsidRPr="00323113" w:rsidRDefault="0084270B" w:rsidP="0084270B">
      <w:pPr>
        <w:pStyle w:val="ListParagraph"/>
        <w:numPr>
          <w:ilvl w:val="0"/>
          <w:numId w:val="9"/>
        </w:numPr>
        <w:rPr>
          <w:lang w:val="en-US"/>
        </w:rPr>
      </w:pPr>
      <w:r>
        <w:rPr>
          <w:b/>
          <w:bCs/>
          <w:lang w:val="en-US"/>
        </w:rPr>
        <w:lastRenderedPageBreak/>
        <w:t xml:space="preserve">Increased outbreaks in prisons </w:t>
      </w:r>
      <w:r>
        <w:rPr>
          <w:lang w:val="en-US"/>
        </w:rPr>
        <w:t>in multiple countries</w:t>
      </w:r>
    </w:p>
    <w:p w14:paraId="302EFA4B" w14:textId="77777777" w:rsidR="0084270B" w:rsidRPr="00B331D8" w:rsidRDefault="0084270B" w:rsidP="0084270B">
      <w:pPr>
        <w:pStyle w:val="Heading1"/>
      </w:pPr>
      <w:r w:rsidRPr="00440CEB">
        <w:t>Recent Research/ Evidence</w:t>
      </w:r>
    </w:p>
    <w:p w14:paraId="1544CF17" w14:textId="77777777" w:rsidR="0084270B" w:rsidRDefault="0084270B" w:rsidP="0084270B">
      <w:pPr>
        <w:pStyle w:val="ListParagraph"/>
        <w:numPr>
          <w:ilvl w:val="0"/>
          <w:numId w:val="21"/>
        </w:numPr>
        <w:rPr>
          <w:lang w:val="en-US"/>
        </w:rPr>
      </w:pPr>
      <w:r>
        <w:rPr>
          <w:lang w:val="en-US"/>
        </w:rPr>
        <w:t>Research has shown the benefits of breastfeeding outweigh the potential risks of transmitting COVID-19</w:t>
      </w:r>
      <w:r>
        <w:rPr>
          <w:rStyle w:val="FootnoteReference"/>
          <w:lang w:val="en-US"/>
        </w:rPr>
        <w:footnoteReference w:id="10"/>
      </w:r>
    </w:p>
    <w:p w14:paraId="0BC94F8B" w14:textId="77777777" w:rsidR="0084270B" w:rsidRDefault="0084270B" w:rsidP="0084270B">
      <w:pPr>
        <w:pStyle w:val="ListParagraph"/>
        <w:numPr>
          <w:ilvl w:val="1"/>
          <w:numId w:val="21"/>
        </w:numPr>
        <w:rPr>
          <w:lang w:val="en-US"/>
        </w:rPr>
      </w:pPr>
      <w:r>
        <w:rPr>
          <w:lang w:val="en-US"/>
        </w:rPr>
        <w:t xml:space="preserve">Unless severely ill and unable to care for their baby, mothers and infants should not be separated and skin-to-skin </w:t>
      </w:r>
      <w:proofErr w:type="gramStart"/>
      <w:r>
        <w:rPr>
          <w:lang w:val="en-US"/>
        </w:rPr>
        <w:t>contact</w:t>
      </w:r>
      <w:proofErr w:type="gramEnd"/>
      <w:r>
        <w:rPr>
          <w:lang w:val="en-US"/>
        </w:rPr>
        <w:t xml:space="preserve"> and early initiation of breastfeeding is encouraged to mothers even if COVID-19 positive. </w:t>
      </w:r>
    </w:p>
    <w:p w14:paraId="44FD4516" w14:textId="77777777" w:rsidR="0084270B" w:rsidRDefault="0084270B" w:rsidP="0084270B">
      <w:pPr>
        <w:pStyle w:val="ListParagraph"/>
        <w:numPr>
          <w:ilvl w:val="0"/>
          <w:numId w:val="21"/>
        </w:numPr>
        <w:rPr>
          <w:lang w:val="en-US"/>
        </w:rPr>
      </w:pPr>
      <w:r>
        <w:rPr>
          <w:lang w:val="en-US"/>
        </w:rPr>
        <w:t>Updated guidance on releasing COVID-19 patients from isolation given recent findings. While patients whose symptoms have resolved may test positive for COVID-19 for several weeks, these patients are likely no longer to be infectious</w:t>
      </w:r>
      <w:r>
        <w:rPr>
          <w:rStyle w:val="FootnoteReference"/>
          <w:lang w:val="en-US"/>
        </w:rPr>
        <w:footnoteReference w:id="11"/>
      </w:r>
      <w:r>
        <w:rPr>
          <w:lang w:val="en-US"/>
        </w:rPr>
        <w:t xml:space="preserve"> </w:t>
      </w:r>
    </w:p>
    <w:p w14:paraId="435042AC" w14:textId="77777777" w:rsidR="0084270B" w:rsidRPr="00D71C0E" w:rsidRDefault="0084270B" w:rsidP="0084270B">
      <w:pPr>
        <w:pStyle w:val="ListParagraph"/>
        <w:numPr>
          <w:ilvl w:val="0"/>
          <w:numId w:val="21"/>
        </w:numPr>
        <w:rPr>
          <w:lang w:val="en-US"/>
        </w:rPr>
      </w:pPr>
      <w:r w:rsidRPr="002D66E4">
        <w:rPr>
          <w:b/>
          <w:bCs/>
          <w:lang w:val="en-US"/>
        </w:rPr>
        <w:t>Symptom screening</w:t>
      </w:r>
      <w:r>
        <w:rPr>
          <w:lang w:val="en-US"/>
        </w:rPr>
        <w:t xml:space="preserve"> in long-term care facilities showed low sensitivity and specificity in detecting COVID-19 among residents. Authors suggest the need to incorporate wide-scale testing in communal living scenarios to better detect for COVID-19.</w:t>
      </w:r>
      <w:r>
        <w:rPr>
          <w:rStyle w:val="FootnoteReference"/>
          <w:lang w:val="en-US"/>
        </w:rPr>
        <w:footnoteReference w:id="12"/>
      </w:r>
    </w:p>
    <w:p w14:paraId="791A869D" w14:textId="77777777" w:rsidR="0084270B" w:rsidRPr="00ED2D19" w:rsidRDefault="0084270B" w:rsidP="0084270B">
      <w:pPr>
        <w:pStyle w:val="Heading1"/>
      </w:pPr>
      <w:r>
        <w:t xml:space="preserve">Clinical Trails </w:t>
      </w:r>
    </w:p>
    <w:p w14:paraId="09AB35D7" w14:textId="77777777" w:rsidR="0084270B" w:rsidRPr="00E74475" w:rsidRDefault="0084270B" w:rsidP="0084270B">
      <w:pPr>
        <w:pStyle w:val="ListParagraph"/>
        <w:numPr>
          <w:ilvl w:val="0"/>
          <w:numId w:val="8"/>
        </w:numPr>
        <w:rPr>
          <w:lang w:val="en-US"/>
        </w:rPr>
      </w:pPr>
      <w:r>
        <w:t>More than 120 different candidate vaccines are under development and could be available or suitable to enter the trial at different times</w:t>
      </w:r>
    </w:p>
    <w:p w14:paraId="083D35E0" w14:textId="77777777" w:rsidR="0084270B" w:rsidRPr="00E76FA3" w:rsidRDefault="0084270B" w:rsidP="0084270B">
      <w:pPr>
        <w:pStyle w:val="ListParagraph"/>
        <w:numPr>
          <w:ilvl w:val="0"/>
          <w:numId w:val="8"/>
        </w:numPr>
        <w:rPr>
          <w:lang w:val="en-US"/>
        </w:rPr>
      </w:pPr>
      <w:r>
        <w:t xml:space="preserve">Promising results of clinical trial of </w:t>
      </w:r>
      <w:r w:rsidRPr="005D3E54">
        <w:rPr>
          <w:b/>
          <w:bCs/>
        </w:rPr>
        <w:t>Dexamethasone</w:t>
      </w:r>
      <w:r>
        <w:t>, reduces risk of dying by 20% for those in critical condition receiving oxygen, and by one third by those on ventilators. The findings have major implications as the steroid is generally widely available and low cost.</w:t>
      </w:r>
      <w:r>
        <w:rPr>
          <w:rStyle w:val="FootnoteReference"/>
        </w:rPr>
        <w:footnoteReference w:id="13"/>
      </w:r>
      <w:r>
        <w:t xml:space="preserve"> </w:t>
      </w:r>
    </w:p>
    <w:p w14:paraId="2F4891C4" w14:textId="77777777" w:rsidR="0084270B" w:rsidRDefault="0084270B" w:rsidP="0084270B">
      <w:pPr>
        <w:pStyle w:val="ListParagraph"/>
        <w:numPr>
          <w:ilvl w:val="0"/>
          <w:numId w:val="8"/>
        </w:numPr>
        <w:rPr>
          <w:lang w:val="en-US"/>
        </w:rPr>
      </w:pPr>
      <w:r>
        <w:t xml:space="preserve">The </w:t>
      </w:r>
      <w:r w:rsidRPr="00E76FA3">
        <w:rPr>
          <w:b/>
          <w:bCs/>
        </w:rPr>
        <w:t>hydroxychloroquine</w:t>
      </w:r>
      <w:r>
        <w:t xml:space="preserve"> arm of the Solidarity Trial, which seeks to find an effective COVID19 treatment, </w:t>
      </w:r>
      <w:r w:rsidRPr="00E76FA3">
        <w:rPr>
          <w:b/>
          <w:bCs/>
        </w:rPr>
        <w:t>is being stopped</w:t>
      </w:r>
      <w:r>
        <w:rPr>
          <w:b/>
          <w:bCs/>
        </w:rPr>
        <w:t xml:space="preserve">. </w:t>
      </w:r>
      <w:r w:rsidRPr="00B3696C">
        <w:t>Decision made following</w:t>
      </w:r>
      <w:r>
        <w:rPr>
          <w:lang w:val="en-US"/>
        </w:rPr>
        <w:t xml:space="preserve"> evidence that hydroxychloroquine does not result in the reduction of mortality when compared to standard care.</w:t>
      </w:r>
      <w:r>
        <w:rPr>
          <w:rStyle w:val="FootnoteReference"/>
          <w:lang w:val="en-US"/>
        </w:rPr>
        <w:footnoteReference w:id="14"/>
      </w:r>
      <w:r w:rsidRPr="00B3696C">
        <w:rPr>
          <w:lang w:val="en-US"/>
        </w:rPr>
        <w:t xml:space="preserve"> </w:t>
      </w:r>
    </w:p>
    <w:p w14:paraId="0E0CD94F" w14:textId="77777777" w:rsidR="0084270B" w:rsidRDefault="0084270B" w:rsidP="0084270B">
      <w:pPr>
        <w:pStyle w:val="Heading1"/>
      </w:pPr>
      <w:r>
        <w:t xml:space="preserve">Modeling </w:t>
      </w:r>
    </w:p>
    <w:p w14:paraId="1DF95BA8" w14:textId="77777777" w:rsidR="0084270B" w:rsidRPr="00F15030" w:rsidRDefault="0084270B" w:rsidP="0084270B">
      <w:pPr>
        <w:pStyle w:val="ListParagraph"/>
        <w:numPr>
          <w:ilvl w:val="0"/>
          <w:numId w:val="8"/>
        </w:numPr>
        <w:rPr>
          <w:lang w:val="en-US"/>
        </w:rPr>
      </w:pPr>
      <w:r>
        <w:rPr>
          <w:lang w:val="en-US"/>
        </w:rPr>
        <w:t>ICL examination of NHS decisions to reduce non-essential procedures, and evidence suggests elective interventions should not be scaled-back up until COVID-19 patients drop below 7,500.</w:t>
      </w:r>
      <w:r>
        <w:rPr>
          <w:rStyle w:val="FootnoteReference"/>
          <w:lang w:val="en-US"/>
        </w:rPr>
        <w:footnoteReference w:id="15"/>
      </w:r>
      <w:r>
        <w:rPr>
          <w:lang w:val="en-US"/>
        </w:rPr>
        <w:t xml:space="preserve"> </w:t>
      </w:r>
    </w:p>
    <w:p w14:paraId="023DF91A" w14:textId="77777777" w:rsidR="0084270B" w:rsidRDefault="0084270B" w:rsidP="0084270B">
      <w:pPr>
        <w:pStyle w:val="ListParagraph"/>
        <w:numPr>
          <w:ilvl w:val="0"/>
          <w:numId w:val="8"/>
        </w:numPr>
        <w:rPr>
          <w:lang w:val="en-US"/>
        </w:rPr>
      </w:pPr>
      <w:r w:rsidRPr="00EC08DA">
        <w:rPr>
          <w:b/>
          <w:bCs/>
          <w:lang w:val="en-US"/>
        </w:rPr>
        <w:t xml:space="preserve">Projections for the reproductive number and deaths </w:t>
      </w:r>
      <w:hyperlink r:id="rId18" w:history="1">
        <w:r w:rsidRPr="00EC08DA">
          <w:rPr>
            <w:rStyle w:val="Hyperlink"/>
            <w:lang w:val="en-US"/>
          </w:rPr>
          <w:t>(ICL weekly projections)</w:t>
        </w:r>
      </w:hyperlink>
      <w:r>
        <w:rPr>
          <w:rStyle w:val="Hyperlink"/>
          <w:lang w:val="en-US"/>
        </w:rPr>
        <w:t xml:space="preserve"> </w:t>
      </w:r>
      <w:r w:rsidRPr="005D13F5">
        <w:rPr>
          <w:lang w:val="en-US"/>
        </w:rPr>
        <w:t xml:space="preserve">Assuming the underlying CFR 1.38% </w:t>
      </w:r>
      <w:r>
        <w:rPr>
          <w:lang w:val="en-US"/>
        </w:rPr>
        <w:t xml:space="preserve">forecasting for the upcoming weeks are below: </w:t>
      </w:r>
    </w:p>
    <w:p w14:paraId="1E8A0F59" w14:textId="77777777" w:rsidR="0084270B" w:rsidRDefault="0084270B" w:rsidP="0084270B">
      <w:pPr>
        <w:pStyle w:val="ListParagraph"/>
        <w:numPr>
          <w:ilvl w:val="1"/>
          <w:numId w:val="8"/>
        </w:numPr>
        <w:rPr>
          <w:lang w:val="en-US"/>
        </w:rPr>
      </w:pPr>
      <w:r>
        <w:rPr>
          <w:b/>
          <w:bCs/>
          <w:lang w:val="en-US"/>
        </w:rPr>
        <w:t xml:space="preserve">Europe: </w:t>
      </w:r>
      <w:r>
        <w:rPr>
          <w:lang w:val="en-US"/>
        </w:rPr>
        <w:t xml:space="preserve">Continuing to increase in Armenia, </w:t>
      </w:r>
      <w:proofErr w:type="spellStart"/>
      <w:r>
        <w:rPr>
          <w:lang w:val="en-US"/>
        </w:rPr>
        <w:t>Azerbijan</w:t>
      </w:r>
      <w:proofErr w:type="spellEnd"/>
      <w:r>
        <w:rPr>
          <w:lang w:val="en-US"/>
        </w:rPr>
        <w:t xml:space="preserve">, Moldova, Russia, </w:t>
      </w:r>
      <w:proofErr w:type="gramStart"/>
      <w:r>
        <w:rPr>
          <w:lang w:val="en-US"/>
        </w:rPr>
        <w:t>Ukraine</w:t>
      </w:r>
      <w:proofErr w:type="gramEnd"/>
      <w:r>
        <w:rPr>
          <w:lang w:val="en-US"/>
        </w:rPr>
        <w:t xml:space="preserve"> and North Macedonia. Projected reproduction numbers expected to remain the same or decrease in Portugal, Netherlands, Italy, Germany, </w:t>
      </w:r>
      <w:proofErr w:type="gramStart"/>
      <w:r>
        <w:rPr>
          <w:lang w:val="en-US"/>
        </w:rPr>
        <w:t>France</w:t>
      </w:r>
      <w:proofErr w:type="gramEnd"/>
      <w:r>
        <w:rPr>
          <w:lang w:val="en-US"/>
        </w:rPr>
        <w:t xml:space="preserve"> and the UK</w:t>
      </w:r>
    </w:p>
    <w:p w14:paraId="317B85F4" w14:textId="77777777" w:rsidR="0084270B" w:rsidRDefault="0084270B" w:rsidP="0084270B">
      <w:pPr>
        <w:pStyle w:val="ListParagraph"/>
        <w:numPr>
          <w:ilvl w:val="1"/>
          <w:numId w:val="8"/>
        </w:numPr>
        <w:rPr>
          <w:lang w:val="en-US"/>
        </w:rPr>
      </w:pPr>
      <w:r>
        <w:rPr>
          <w:b/>
          <w:bCs/>
          <w:lang w:val="en-US"/>
        </w:rPr>
        <w:t>MENA:</w:t>
      </w:r>
      <w:r>
        <w:rPr>
          <w:lang w:val="en-US"/>
        </w:rPr>
        <w:t xml:space="preserve"> Effective reproductive rate expected to increase in Iraq, Saudi Arabia, Egypt, and Yemen, with continued decreases continuing in UAE and Kuwait.</w:t>
      </w:r>
    </w:p>
    <w:p w14:paraId="6ACEAA18" w14:textId="77777777" w:rsidR="0084270B" w:rsidRDefault="0084270B" w:rsidP="0084270B">
      <w:pPr>
        <w:pStyle w:val="ListParagraph"/>
        <w:numPr>
          <w:ilvl w:val="1"/>
          <w:numId w:val="8"/>
        </w:numPr>
        <w:rPr>
          <w:lang w:val="en-US"/>
        </w:rPr>
      </w:pPr>
      <w:r>
        <w:rPr>
          <w:b/>
          <w:bCs/>
          <w:lang w:val="en-US"/>
        </w:rPr>
        <w:t>Asia Pacific:</w:t>
      </w:r>
      <w:r>
        <w:rPr>
          <w:lang w:val="en-US"/>
        </w:rPr>
        <w:t xml:space="preserve"> Effective reproductive rate expected to increase in Pakistan, the Philippines, Bangladesh, </w:t>
      </w:r>
      <w:proofErr w:type="gramStart"/>
      <w:r>
        <w:rPr>
          <w:lang w:val="en-US"/>
        </w:rPr>
        <w:t>Indonesia</w:t>
      </w:r>
      <w:proofErr w:type="gramEnd"/>
      <w:r>
        <w:rPr>
          <w:lang w:val="en-US"/>
        </w:rPr>
        <w:t xml:space="preserve"> and India, with Afghanistan rates remaining constant. </w:t>
      </w:r>
    </w:p>
    <w:p w14:paraId="15604D5D" w14:textId="77777777" w:rsidR="0084270B" w:rsidRDefault="0084270B" w:rsidP="0084270B">
      <w:pPr>
        <w:pStyle w:val="ListParagraph"/>
        <w:numPr>
          <w:ilvl w:val="1"/>
          <w:numId w:val="8"/>
        </w:numPr>
        <w:rPr>
          <w:lang w:val="en-US"/>
        </w:rPr>
      </w:pPr>
      <w:r>
        <w:rPr>
          <w:b/>
          <w:bCs/>
          <w:lang w:val="en-US"/>
        </w:rPr>
        <w:t>Africa:</w:t>
      </w:r>
      <w:r>
        <w:rPr>
          <w:lang w:val="en-US"/>
        </w:rPr>
        <w:t xml:space="preserve"> Nigeria and South Africa expected to continue to see large increases while DRC and Kenya expected to see continued rise. </w:t>
      </w:r>
    </w:p>
    <w:p w14:paraId="2A8498F7" w14:textId="77777777" w:rsidR="0084270B" w:rsidRDefault="0084270B" w:rsidP="0084270B">
      <w:pPr>
        <w:pStyle w:val="ListParagraph"/>
        <w:numPr>
          <w:ilvl w:val="1"/>
          <w:numId w:val="8"/>
        </w:numPr>
        <w:rPr>
          <w:lang w:val="en-US"/>
        </w:rPr>
      </w:pPr>
      <w:r>
        <w:rPr>
          <w:b/>
          <w:bCs/>
          <w:lang w:val="en-US"/>
        </w:rPr>
        <w:lastRenderedPageBreak/>
        <w:t>Americas:</w:t>
      </w:r>
      <w:r>
        <w:rPr>
          <w:lang w:val="en-US"/>
        </w:rPr>
        <w:t xml:space="preserve"> Effective reproductive predicted to increase in Dominican Republic, Peru, Argentina, and Bolivia.  </w:t>
      </w:r>
    </w:p>
    <w:p w14:paraId="3BED0DB4" w14:textId="77777777" w:rsidR="0084270B" w:rsidRPr="005D13F5" w:rsidRDefault="0084270B" w:rsidP="0084270B">
      <w:pPr>
        <w:pStyle w:val="ListParagraph"/>
        <w:ind w:left="1440"/>
        <w:rPr>
          <w:lang w:val="en-US"/>
        </w:rPr>
      </w:pPr>
      <w:r>
        <w:rPr>
          <w:noProof/>
        </w:rPr>
        <w:drawing>
          <wp:inline distT="0" distB="0" distL="0" distR="0" wp14:anchorId="266ABE41" wp14:editId="68118D1E">
            <wp:extent cx="5049728" cy="2475230"/>
            <wp:effectExtent l="0" t="0" r="0" b="127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8"/>
                    </pic:cNvPr>
                    <pic:cNvPicPr/>
                  </pic:nvPicPr>
                  <pic:blipFill>
                    <a:blip r:embed="rId19"/>
                    <a:stretch>
                      <a:fillRect/>
                    </a:stretch>
                  </pic:blipFill>
                  <pic:spPr>
                    <a:xfrm>
                      <a:off x="0" y="0"/>
                      <a:ext cx="5065911" cy="2483162"/>
                    </a:xfrm>
                    <a:prstGeom prst="rect">
                      <a:avLst/>
                    </a:prstGeom>
                  </pic:spPr>
                </pic:pic>
              </a:graphicData>
            </a:graphic>
          </wp:inline>
        </w:drawing>
      </w:r>
    </w:p>
    <w:p w14:paraId="1033814B" w14:textId="77777777" w:rsidR="0084270B" w:rsidRPr="00A813C1" w:rsidRDefault="0084270B" w:rsidP="0084270B">
      <w:pPr>
        <w:pStyle w:val="Heading1"/>
      </w:pPr>
      <w:r>
        <w:t>Humanitarian Impacts</w:t>
      </w:r>
    </w:p>
    <w:p w14:paraId="22F3D7FD" w14:textId="77777777" w:rsidR="0084270B" w:rsidRPr="0084270B" w:rsidRDefault="0084270B" w:rsidP="0084270B">
      <w:pPr>
        <w:pStyle w:val="ListParagraph"/>
        <w:numPr>
          <w:ilvl w:val="0"/>
          <w:numId w:val="8"/>
        </w:numPr>
        <w:rPr>
          <w:rStyle w:val="Hyperlink"/>
          <w:color w:val="auto"/>
          <w:u w:val="none"/>
          <w:lang w:val="en-US"/>
        </w:rPr>
      </w:pPr>
      <w:r w:rsidRPr="0084270B">
        <w:rPr>
          <w:rStyle w:val="Hyperlink"/>
          <w:b/>
          <w:bCs/>
          <w:color w:val="auto"/>
          <w:u w:val="none"/>
          <w:lang w:val="en-US"/>
        </w:rPr>
        <w:t>Yemen</w:t>
      </w:r>
      <w:r w:rsidRPr="0084270B">
        <w:rPr>
          <w:rStyle w:val="Hyperlink"/>
          <w:color w:val="auto"/>
          <w:u w:val="none"/>
          <w:lang w:val="en-US"/>
        </w:rPr>
        <w:t xml:space="preserve"> facing major health crisis with only 50% of Health system functioning and many HCWs not receiving payment. Current CFR estimates in Yemen for COVID-19 is 25% and is 4 times higher than global average</w:t>
      </w:r>
    </w:p>
    <w:p w14:paraId="7FB1D228" w14:textId="77777777" w:rsidR="0084270B" w:rsidRPr="0084270B" w:rsidRDefault="0084270B" w:rsidP="0084270B">
      <w:pPr>
        <w:pStyle w:val="ListParagraph"/>
        <w:numPr>
          <w:ilvl w:val="0"/>
          <w:numId w:val="8"/>
        </w:numPr>
        <w:rPr>
          <w:rStyle w:val="Hyperlink"/>
          <w:color w:val="auto"/>
          <w:u w:val="none"/>
          <w:lang w:val="en-US"/>
        </w:rPr>
      </w:pPr>
      <w:r w:rsidRPr="0084270B">
        <w:rPr>
          <w:rStyle w:val="Hyperlink"/>
          <w:color w:val="auto"/>
          <w:u w:val="none"/>
          <w:lang w:val="en-US"/>
        </w:rPr>
        <w:t>Evidence showing the need to engage communities better in the response to coronavirus rather than a top-down approach, and the importance of addressing underlying causes of inequality which lead to increased risk of COVID-19 to make progress on ending high transmission.</w:t>
      </w:r>
      <w:r w:rsidRPr="0084270B">
        <w:rPr>
          <w:rStyle w:val="FootnoteReference"/>
          <w:lang w:val="en-US"/>
        </w:rPr>
        <w:footnoteReference w:id="16"/>
      </w:r>
    </w:p>
    <w:p w14:paraId="63D85326" w14:textId="77777777" w:rsidR="0084270B" w:rsidRPr="0084270B" w:rsidRDefault="0084270B" w:rsidP="0084270B">
      <w:pPr>
        <w:pStyle w:val="ListParagraph"/>
        <w:numPr>
          <w:ilvl w:val="0"/>
          <w:numId w:val="8"/>
        </w:numPr>
        <w:rPr>
          <w:rStyle w:val="Hyperlink"/>
          <w:color w:val="auto"/>
          <w:u w:val="none"/>
          <w:lang w:val="en-US"/>
        </w:rPr>
      </w:pPr>
      <w:r w:rsidRPr="0084270B">
        <w:rPr>
          <w:rStyle w:val="Hyperlink"/>
          <w:color w:val="auto"/>
          <w:u w:val="none"/>
          <w:lang w:val="en-US"/>
        </w:rPr>
        <w:t xml:space="preserve">Updated </w:t>
      </w:r>
      <w:r w:rsidRPr="0084270B">
        <w:rPr>
          <w:rStyle w:val="Hyperlink"/>
          <w:b/>
          <w:bCs/>
          <w:color w:val="auto"/>
          <w:u w:val="none"/>
          <w:lang w:val="en-US"/>
        </w:rPr>
        <w:t>modeling estimates of COVID-19 on refugee camps</w:t>
      </w:r>
      <w:r w:rsidRPr="0084270B">
        <w:rPr>
          <w:rStyle w:val="Hyperlink"/>
          <w:color w:val="auto"/>
          <w:u w:val="none"/>
          <w:lang w:val="en-US"/>
        </w:rPr>
        <w:t xml:space="preserve"> suggests that due to low capacity to maintain non-medical strategies to reduce transmission such as social distancing and adequate water and sanitation, following initial introduction of the virus 70-98% of the camp population would be expected to be infected within the first year assuming no effective interventions are taken.</w:t>
      </w:r>
      <w:r w:rsidRPr="0084270B">
        <w:rPr>
          <w:rStyle w:val="FootnoteReference"/>
          <w:lang w:val="en-US"/>
        </w:rPr>
        <w:footnoteReference w:id="17"/>
      </w:r>
    </w:p>
    <w:p w14:paraId="7CFAB424" w14:textId="77777777" w:rsidR="0084270B" w:rsidRPr="0084270B" w:rsidRDefault="0084270B" w:rsidP="0084270B">
      <w:pPr>
        <w:pStyle w:val="ListParagraph"/>
        <w:numPr>
          <w:ilvl w:val="1"/>
          <w:numId w:val="8"/>
        </w:numPr>
        <w:rPr>
          <w:rStyle w:val="Hyperlink"/>
          <w:color w:val="auto"/>
          <w:u w:val="none"/>
          <w:lang w:val="en-US"/>
        </w:rPr>
      </w:pPr>
      <w:r w:rsidRPr="0084270B">
        <w:rPr>
          <w:rStyle w:val="Hyperlink"/>
          <w:b/>
          <w:bCs/>
          <w:color w:val="auto"/>
          <w:u w:val="none"/>
          <w:lang w:val="en-US"/>
        </w:rPr>
        <w:t xml:space="preserve">Hospitalization needs </w:t>
      </w:r>
      <w:proofErr w:type="gramStart"/>
      <w:r w:rsidRPr="0084270B">
        <w:rPr>
          <w:rStyle w:val="Hyperlink"/>
          <w:b/>
          <w:bCs/>
          <w:color w:val="auto"/>
          <w:u w:val="none"/>
          <w:lang w:val="en-US"/>
        </w:rPr>
        <w:t>were</w:t>
      </w:r>
      <w:proofErr w:type="gramEnd"/>
      <w:r w:rsidRPr="0084270B">
        <w:rPr>
          <w:rStyle w:val="Hyperlink"/>
          <w:b/>
          <w:bCs/>
          <w:color w:val="auto"/>
          <w:u w:val="none"/>
          <w:lang w:val="en-US"/>
        </w:rPr>
        <w:t xml:space="preserve"> are expected to be exceeded as soon as 55 days</w:t>
      </w:r>
      <w:r w:rsidRPr="0084270B">
        <w:rPr>
          <w:rStyle w:val="Hyperlink"/>
          <w:color w:val="auto"/>
          <w:u w:val="none"/>
          <w:lang w:val="en-US"/>
        </w:rPr>
        <w:t xml:space="preserve"> following the introduction of COVID-19 into the community.</w:t>
      </w:r>
    </w:p>
    <w:p w14:paraId="38DDB307" w14:textId="77777777" w:rsidR="0084270B" w:rsidRPr="0084270B" w:rsidRDefault="0084270B" w:rsidP="0084270B">
      <w:pPr>
        <w:pStyle w:val="ListParagraph"/>
        <w:numPr>
          <w:ilvl w:val="1"/>
          <w:numId w:val="8"/>
        </w:numPr>
        <w:rPr>
          <w:rStyle w:val="Hyperlink"/>
          <w:color w:val="auto"/>
          <w:u w:val="none"/>
          <w:lang w:val="en-US"/>
        </w:rPr>
      </w:pPr>
      <w:r w:rsidRPr="0084270B">
        <w:rPr>
          <w:rStyle w:val="Hyperlink"/>
          <w:color w:val="auto"/>
          <w:u w:val="none"/>
          <w:lang w:val="en-US"/>
        </w:rPr>
        <w:t xml:space="preserve">Using the </w:t>
      </w:r>
      <w:proofErr w:type="spellStart"/>
      <w:r w:rsidRPr="0084270B">
        <w:rPr>
          <w:rStyle w:val="Hyperlink"/>
          <w:b/>
          <w:bCs/>
          <w:color w:val="auto"/>
          <w:u w:val="none"/>
          <w:lang w:val="en-US"/>
        </w:rPr>
        <w:t>Kutupalong-Balukhali</w:t>
      </w:r>
      <w:proofErr w:type="spellEnd"/>
      <w:r w:rsidRPr="0084270B">
        <w:rPr>
          <w:rStyle w:val="Hyperlink"/>
          <w:b/>
          <w:bCs/>
          <w:color w:val="auto"/>
          <w:u w:val="none"/>
          <w:lang w:val="en-US"/>
        </w:rPr>
        <w:t xml:space="preserve"> Expansion Site</w:t>
      </w:r>
      <w:r w:rsidRPr="0084270B">
        <w:rPr>
          <w:rStyle w:val="Hyperlink"/>
          <w:color w:val="auto"/>
          <w:u w:val="none"/>
          <w:lang w:val="en-US"/>
        </w:rPr>
        <w:t xml:space="preserve"> for the </w:t>
      </w:r>
      <w:r w:rsidRPr="0084270B">
        <w:rPr>
          <w:rStyle w:val="Hyperlink"/>
          <w:b/>
          <w:bCs/>
          <w:color w:val="auto"/>
          <w:u w:val="none"/>
          <w:lang w:val="en-US"/>
        </w:rPr>
        <w:t>modeling scenarios</w:t>
      </w:r>
      <w:r w:rsidRPr="0084270B">
        <w:rPr>
          <w:rStyle w:val="Hyperlink"/>
          <w:color w:val="auto"/>
          <w:u w:val="none"/>
          <w:lang w:val="en-US"/>
        </w:rPr>
        <w:t>, deaths are estimated to be between 2,040 – 2,880 from low to high transmission scenarios.</w:t>
      </w:r>
    </w:p>
    <w:p w14:paraId="2C29E764" w14:textId="77777777" w:rsidR="0084270B" w:rsidRPr="0084270B" w:rsidRDefault="0084270B" w:rsidP="0084270B">
      <w:pPr>
        <w:pStyle w:val="ListParagraph"/>
        <w:numPr>
          <w:ilvl w:val="0"/>
          <w:numId w:val="8"/>
        </w:numPr>
        <w:rPr>
          <w:rStyle w:val="Hyperlink"/>
          <w:color w:val="auto"/>
          <w:u w:val="none"/>
          <w:lang w:val="en-US"/>
        </w:rPr>
      </w:pPr>
      <w:r w:rsidRPr="0084270B">
        <w:rPr>
          <w:rStyle w:val="Hyperlink"/>
          <w:color w:val="auto"/>
          <w:u w:val="none"/>
          <w:lang w:val="en-US"/>
        </w:rPr>
        <w:t xml:space="preserve">To-date over 1,600 cases have been identified in </w:t>
      </w:r>
      <w:r w:rsidRPr="0084270B">
        <w:rPr>
          <w:rStyle w:val="Hyperlink"/>
          <w:b/>
          <w:bCs/>
          <w:color w:val="auto"/>
          <w:u w:val="none"/>
          <w:lang w:val="en-US"/>
        </w:rPr>
        <w:t>Cox’s Bazar</w:t>
      </w:r>
      <w:r w:rsidRPr="0084270B">
        <w:rPr>
          <w:rStyle w:val="Hyperlink"/>
          <w:color w:val="auto"/>
          <w:u w:val="none"/>
          <w:lang w:val="en-US"/>
        </w:rPr>
        <w:t xml:space="preserve"> district, with 38 cases and 2 deaths reported among Rohingya refugees</w:t>
      </w:r>
    </w:p>
    <w:p w14:paraId="5E9EA49E" w14:textId="77777777" w:rsidR="0084270B" w:rsidRPr="008F7EB6" w:rsidRDefault="0084270B" w:rsidP="0084270B">
      <w:pPr>
        <w:pStyle w:val="ListParagraph"/>
        <w:numPr>
          <w:ilvl w:val="0"/>
          <w:numId w:val="8"/>
        </w:numPr>
        <w:rPr>
          <w:rStyle w:val="Hyperlink"/>
          <w:color w:val="0070C0"/>
          <w:lang w:val="en-US"/>
        </w:rPr>
      </w:pPr>
      <w:r>
        <w:rPr>
          <w:rStyle w:val="Hyperlink"/>
          <w:lang w:val="en-US"/>
        </w:rPr>
        <w:t xml:space="preserve">Mapping of COVID in Humanitarian settings available </w:t>
      </w:r>
      <w:hyperlink r:id="rId20">
        <w:r w:rsidRPr="08F4C127">
          <w:rPr>
            <w:rStyle w:val="Hyperlink"/>
            <w:lang w:val="en-US"/>
          </w:rPr>
          <w:t>here</w:t>
        </w:r>
      </w:hyperlink>
      <w:r>
        <w:rPr>
          <w:rStyle w:val="Hyperlink"/>
          <w:lang w:val="en-US"/>
        </w:rPr>
        <w:t xml:space="preserve"> </w:t>
      </w:r>
    </w:p>
    <w:p w14:paraId="071E3192" w14:textId="77777777" w:rsidR="0084270B" w:rsidRDefault="0084270B" w:rsidP="0084270B">
      <w:pPr>
        <w:pStyle w:val="Heading1"/>
      </w:pPr>
      <w:r>
        <w:t>Guidance Launched or Highlighted This week</w:t>
      </w:r>
    </w:p>
    <w:p w14:paraId="2C605E4B" w14:textId="77777777" w:rsidR="0084270B" w:rsidRDefault="006C4BAD" w:rsidP="0084270B">
      <w:pPr>
        <w:pStyle w:val="ListParagraph"/>
        <w:numPr>
          <w:ilvl w:val="0"/>
          <w:numId w:val="8"/>
        </w:numPr>
        <w:rPr>
          <w:lang w:val="en-US"/>
        </w:rPr>
      </w:pPr>
      <w:hyperlink r:id="rId21" w:history="1">
        <w:r w:rsidR="0084270B" w:rsidRPr="00FC610F">
          <w:rPr>
            <w:rStyle w:val="Hyperlink"/>
            <w:lang w:val="en-US"/>
          </w:rPr>
          <w:t>Guidance on maintaining essential services</w:t>
        </w:r>
      </w:hyperlink>
    </w:p>
    <w:p w14:paraId="080E3C31" w14:textId="77777777" w:rsidR="0084270B" w:rsidRPr="00E938AC" w:rsidRDefault="006C4BAD" w:rsidP="0084270B">
      <w:pPr>
        <w:pStyle w:val="ListParagraph"/>
        <w:numPr>
          <w:ilvl w:val="0"/>
          <w:numId w:val="8"/>
        </w:numPr>
        <w:rPr>
          <w:rStyle w:val="Hyperlink"/>
          <w:color w:val="auto"/>
          <w:u w:val="none"/>
          <w:lang w:val="en-US"/>
        </w:rPr>
      </w:pPr>
      <w:hyperlink r:id="rId22" w:history="1">
        <w:r w:rsidR="0084270B" w:rsidRPr="00FC7B41">
          <w:rPr>
            <w:rStyle w:val="Hyperlink"/>
          </w:rPr>
          <w:t>WHO R&amp;D Blueprint</w:t>
        </w:r>
      </w:hyperlink>
    </w:p>
    <w:p w14:paraId="2527C838" w14:textId="77777777" w:rsidR="0084270B" w:rsidRDefault="006C4BAD" w:rsidP="0084270B">
      <w:pPr>
        <w:pStyle w:val="ListParagraph"/>
        <w:numPr>
          <w:ilvl w:val="0"/>
          <w:numId w:val="8"/>
        </w:numPr>
        <w:rPr>
          <w:lang w:val="en-US"/>
        </w:rPr>
      </w:pPr>
      <w:hyperlink r:id="rId23" w:history="1">
        <w:r w:rsidR="0084270B" w:rsidRPr="00E025DB">
          <w:rPr>
            <w:rStyle w:val="Hyperlink"/>
            <w:lang w:val="en-US"/>
          </w:rPr>
          <w:t xml:space="preserve">Addressing violence against children, </w:t>
        </w:r>
        <w:proofErr w:type="gramStart"/>
        <w:r w:rsidR="0084270B" w:rsidRPr="00E025DB">
          <w:rPr>
            <w:rStyle w:val="Hyperlink"/>
            <w:lang w:val="en-US"/>
          </w:rPr>
          <w:t>women</w:t>
        </w:r>
        <w:proofErr w:type="gramEnd"/>
        <w:r w:rsidR="0084270B" w:rsidRPr="00E025DB">
          <w:rPr>
            <w:rStyle w:val="Hyperlink"/>
            <w:lang w:val="en-US"/>
          </w:rPr>
          <w:t xml:space="preserve"> and older people during the covid-19 pandemic: Key actions</w:t>
        </w:r>
      </w:hyperlink>
    </w:p>
    <w:p w14:paraId="0238CA77" w14:textId="77777777" w:rsidR="0084270B" w:rsidRDefault="0084270B" w:rsidP="0084270B">
      <w:pPr>
        <w:pStyle w:val="ListParagraph"/>
        <w:numPr>
          <w:ilvl w:val="0"/>
          <w:numId w:val="8"/>
        </w:numPr>
        <w:rPr>
          <w:lang w:val="en-US"/>
        </w:rPr>
      </w:pPr>
      <w:r>
        <w:rPr>
          <w:lang w:val="en-US"/>
        </w:rPr>
        <w:t xml:space="preserve">Update: </w:t>
      </w:r>
      <w:hyperlink r:id="rId24" w:history="1">
        <w:r w:rsidRPr="000344AC">
          <w:rPr>
            <w:rStyle w:val="Hyperlink"/>
            <w:lang w:val="en-US"/>
          </w:rPr>
          <w:t>Criteria for releasing COVID-19 patients from isolation</w:t>
        </w:r>
      </w:hyperlink>
    </w:p>
    <w:p w14:paraId="57BBDA98" w14:textId="77777777" w:rsidR="0084270B" w:rsidRDefault="0084270B" w:rsidP="0084270B">
      <w:pPr>
        <w:pStyle w:val="ListParagraph"/>
        <w:numPr>
          <w:ilvl w:val="0"/>
          <w:numId w:val="8"/>
        </w:numPr>
        <w:rPr>
          <w:lang w:val="en-US"/>
        </w:rPr>
      </w:pPr>
      <w:r>
        <w:rPr>
          <w:lang w:val="en-US"/>
        </w:rPr>
        <w:t xml:space="preserve">Release of new tool: </w:t>
      </w:r>
      <w:hyperlink r:id="rId25" w:history="1">
        <w:r w:rsidRPr="005B5F44">
          <w:rPr>
            <w:rStyle w:val="Hyperlink"/>
            <w:lang w:val="en-US"/>
          </w:rPr>
          <w:t>Emergency Global Supply Chain System (COVID-19) catalogue</w:t>
        </w:r>
      </w:hyperlink>
    </w:p>
    <w:p w14:paraId="7D8F9E7E" w14:textId="288E49C6" w:rsidR="0084270B" w:rsidRPr="0084270B" w:rsidRDefault="0084270B" w:rsidP="0084270B">
      <w:pPr>
        <w:pStyle w:val="ListParagraph"/>
        <w:numPr>
          <w:ilvl w:val="1"/>
          <w:numId w:val="8"/>
        </w:numPr>
        <w:rPr>
          <w:sz w:val="18"/>
          <w:szCs w:val="18"/>
          <w:lang w:val="en-US"/>
        </w:rPr>
      </w:pPr>
      <w:r w:rsidRPr="002D5FD6">
        <w:rPr>
          <w:sz w:val="18"/>
          <w:szCs w:val="18"/>
          <w:lang w:val="en-US"/>
        </w:rPr>
        <w:lastRenderedPageBreak/>
        <w:t>The following catalogue lists all medical devices, including personal protective equipment, medical equipment, medical consumables, single use devices, laboratory and test-related devices that may be requested through the COVID-19 Supply Portal</w:t>
      </w:r>
      <w:r>
        <w:rPr>
          <w:sz w:val="18"/>
          <w:szCs w:val="18"/>
          <w:lang w:val="en-US"/>
        </w:rPr>
        <w:t>.</w:t>
      </w:r>
    </w:p>
    <w:p w14:paraId="09C055D7" w14:textId="77777777" w:rsidR="0084270B" w:rsidRPr="00F51E1F" w:rsidRDefault="0084270B" w:rsidP="0084270B">
      <w:pPr>
        <w:tabs>
          <w:tab w:val="left" w:pos="8010"/>
        </w:tabs>
        <w:rPr>
          <w:lang w:val="en-US"/>
        </w:rPr>
      </w:pPr>
      <w:r>
        <w:rPr>
          <w:rFonts w:eastAsiaTheme="majorEastAsia" w:cstheme="majorBidi"/>
          <w:color w:val="EF3340"/>
          <w:sz w:val="24"/>
          <w:szCs w:val="32"/>
          <w:lang w:val="en-US"/>
        </w:rPr>
        <w:t>Useful Sources</w:t>
      </w:r>
    </w:p>
    <w:p w14:paraId="32A9DB91" w14:textId="77777777" w:rsidR="0084270B" w:rsidRDefault="0084270B" w:rsidP="0084270B">
      <w:r>
        <w:t xml:space="preserve">Some additional sources – such as specific journal articles are shared as a foot note and saved to the “Evidence” folder in Teams. </w:t>
      </w:r>
    </w:p>
    <w:p w14:paraId="395927F0" w14:textId="77777777" w:rsidR="0084270B" w:rsidRPr="00673433" w:rsidRDefault="006C4BAD" w:rsidP="0084270B">
      <w:pPr>
        <w:rPr>
          <w:color w:val="0070C0"/>
          <w:lang w:val="en-US"/>
        </w:rPr>
      </w:pPr>
      <w:hyperlink r:id="rId26" w:history="1">
        <w:r w:rsidR="0084270B" w:rsidRPr="00673433">
          <w:rPr>
            <w:rStyle w:val="Hyperlink"/>
            <w:lang w:val="en-US"/>
          </w:rPr>
          <w:t>ALNAP launched COVID-19 response portal</w:t>
        </w:r>
      </w:hyperlink>
    </w:p>
    <w:p w14:paraId="2C5DE8FF" w14:textId="77777777" w:rsidR="0084270B" w:rsidRDefault="006C4BAD" w:rsidP="0084270B">
      <w:hyperlink r:id="rId27" w:history="1">
        <w:r w:rsidR="0084270B" w:rsidRPr="006D3619">
          <w:rPr>
            <w:rStyle w:val="Hyperlink"/>
          </w:rPr>
          <w:t>BMJ COVID-19 resources</w:t>
        </w:r>
      </w:hyperlink>
    </w:p>
    <w:p w14:paraId="29C04B11" w14:textId="77777777" w:rsidR="0084270B" w:rsidRDefault="006C4BAD" w:rsidP="0084270B">
      <w:hyperlink r:id="rId28" w:history="1">
        <w:r w:rsidR="0084270B" w:rsidRPr="009E21F0">
          <w:rPr>
            <w:rStyle w:val="Hyperlink"/>
          </w:rPr>
          <w:t>European Centre for Disease Prevention and Control</w:t>
        </w:r>
      </w:hyperlink>
      <w:r w:rsidR="0084270B">
        <w:t xml:space="preserve"> </w:t>
      </w:r>
    </w:p>
    <w:p w14:paraId="510C8924" w14:textId="77777777" w:rsidR="0084270B" w:rsidRDefault="006C4BAD" w:rsidP="0084270B">
      <w:hyperlink r:id="rId29" w:history="1">
        <w:r w:rsidR="0084270B" w:rsidRPr="006F1FD0">
          <w:rPr>
            <w:rStyle w:val="Hyperlink"/>
          </w:rPr>
          <w:t>End Coronavirus Visualizations</w:t>
        </w:r>
      </w:hyperlink>
      <w:r w:rsidR="0084270B">
        <w:t xml:space="preserve"> </w:t>
      </w:r>
    </w:p>
    <w:p w14:paraId="68F60C3B" w14:textId="77777777" w:rsidR="0084270B" w:rsidRDefault="006C4BAD" w:rsidP="0084270B">
      <w:hyperlink r:id="rId30" w:history="1">
        <w:r w:rsidR="0084270B" w:rsidRPr="00573652">
          <w:rPr>
            <w:rStyle w:val="Hyperlink"/>
          </w:rPr>
          <w:t>Global Health 5050 Sex desegregated data</w:t>
        </w:r>
      </w:hyperlink>
    </w:p>
    <w:p w14:paraId="424031B0" w14:textId="77777777" w:rsidR="0084270B" w:rsidRDefault="006C4BAD" w:rsidP="0084270B">
      <w:pPr>
        <w:rPr>
          <w:rStyle w:val="Hyperlink"/>
          <w:lang w:val="en-US"/>
        </w:rPr>
      </w:pPr>
      <w:hyperlink r:id="rId31" w:history="1">
        <w:r w:rsidR="0084270B" w:rsidRPr="00CE73B6">
          <w:rPr>
            <w:rStyle w:val="Hyperlink"/>
            <w:lang w:val="en-US"/>
          </w:rPr>
          <w:t>Health Map</w:t>
        </w:r>
      </w:hyperlink>
    </w:p>
    <w:p w14:paraId="33BF0940" w14:textId="77777777" w:rsidR="0084270B" w:rsidRDefault="006C4BAD" w:rsidP="0084270B">
      <w:pPr>
        <w:rPr>
          <w:rStyle w:val="Hyperlink"/>
          <w:lang w:val="en-US"/>
        </w:rPr>
      </w:pPr>
      <w:hyperlink r:id="rId32" w:history="1">
        <w:r w:rsidR="0084270B" w:rsidRPr="00AB2B9D">
          <w:rPr>
            <w:rStyle w:val="Hyperlink"/>
            <w:lang w:val="en-US"/>
          </w:rPr>
          <w:t>Imperial College of London</w:t>
        </w:r>
      </w:hyperlink>
    </w:p>
    <w:p w14:paraId="42D2ADB2" w14:textId="77777777" w:rsidR="0084270B" w:rsidRDefault="006C4BAD" w:rsidP="0084270B">
      <w:pPr>
        <w:rPr>
          <w:lang w:val="en-US"/>
        </w:rPr>
      </w:pPr>
      <w:hyperlink r:id="rId33" w:history="1">
        <w:r w:rsidR="0084270B" w:rsidRPr="0049494F">
          <w:rPr>
            <w:rStyle w:val="Hyperlink"/>
            <w:lang w:val="en-US"/>
          </w:rPr>
          <w:t>ISARIC COVID-19 resources</w:t>
        </w:r>
      </w:hyperlink>
    </w:p>
    <w:p w14:paraId="275E7083" w14:textId="77777777" w:rsidR="0084270B" w:rsidRDefault="006C4BAD" w:rsidP="0084270B">
      <w:pPr>
        <w:rPr>
          <w:lang w:val="en-US"/>
        </w:rPr>
      </w:pPr>
      <w:hyperlink r:id="rId34" w:history="1">
        <w:r w:rsidR="0084270B" w:rsidRPr="00CE73B6">
          <w:rPr>
            <w:rStyle w:val="Hyperlink"/>
            <w:lang w:val="en-US"/>
          </w:rPr>
          <w:t>Johns Hopkins Center for Health Security</w:t>
        </w:r>
      </w:hyperlink>
      <w:r w:rsidR="0084270B">
        <w:rPr>
          <w:lang w:val="en-US"/>
        </w:rPr>
        <w:t xml:space="preserve"> and </w:t>
      </w:r>
      <w:hyperlink r:id="rId35" w:anchor="/bda7594740fd40299423467b48e9ecf6" w:history="1">
        <w:r w:rsidR="0084270B" w:rsidRPr="00CE73B6">
          <w:rPr>
            <w:rStyle w:val="Hyperlink"/>
            <w:lang w:val="en-US"/>
          </w:rPr>
          <w:t>CSSE</w:t>
        </w:r>
      </w:hyperlink>
    </w:p>
    <w:p w14:paraId="6D0F2C2D" w14:textId="77777777" w:rsidR="0084270B" w:rsidRDefault="006C4BAD" w:rsidP="0084270B">
      <w:hyperlink r:id="rId36" w:history="1">
        <w:r w:rsidR="0084270B">
          <w:rPr>
            <w:rStyle w:val="Hyperlink"/>
            <w:lang w:val="en-US"/>
          </w:rPr>
          <w:t>H</w:t>
        </w:r>
        <w:r w:rsidR="0084270B" w:rsidRPr="0044512F">
          <w:rPr>
            <w:rStyle w:val="Hyperlink"/>
            <w:lang w:val="en-US"/>
          </w:rPr>
          <w:t>umanitarian platform for COVID-19</w:t>
        </w:r>
      </w:hyperlink>
    </w:p>
    <w:p w14:paraId="7A1EAB56" w14:textId="77777777" w:rsidR="0084270B" w:rsidRDefault="006C4BAD" w:rsidP="0084270B">
      <w:pPr>
        <w:rPr>
          <w:rStyle w:val="Hyperlink"/>
          <w:lang w:val="en-US"/>
        </w:rPr>
      </w:pPr>
      <w:hyperlink r:id="rId37" w:history="1">
        <w:r w:rsidR="0084270B" w:rsidRPr="00CE73B6">
          <w:rPr>
            <w:rStyle w:val="Hyperlink"/>
            <w:lang w:val="en-US"/>
          </w:rPr>
          <w:t>The Lancet</w:t>
        </w:r>
      </w:hyperlink>
    </w:p>
    <w:p w14:paraId="059FFF27" w14:textId="77777777" w:rsidR="0084270B" w:rsidRDefault="006C4BAD" w:rsidP="0084270B">
      <w:pPr>
        <w:rPr>
          <w:lang w:val="en-US"/>
        </w:rPr>
      </w:pPr>
      <w:hyperlink r:id="rId38" w:history="1">
        <w:r w:rsidR="0084270B" w:rsidRPr="00460BA8">
          <w:rPr>
            <w:rStyle w:val="Hyperlink"/>
            <w:lang w:val="en-US"/>
          </w:rPr>
          <w:t>LSHTM COVID-19 mapping tool</w:t>
        </w:r>
      </w:hyperlink>
      <w:r w:rsidR="0084270B">
        <w:rPr>
          <w:rStyle w:val="Hyperlink"/>
          <w:lang w:val="en-US"/>
        </w:rPr>
        <w:t xml:space="preserve"> </w:t>
      </w:r>
    </w:p>
    <w:p w14:paraId="660C26D9" w14:textId="77777777" w:rsidR="0084270B" w:rsidRDefault="006C4BAD" w:rsidP="0084270B">
      <w:pPr>
        <w:rPr>
          <w:rStyle w:val="Hyperlink"/>
          <w:lang w:val="en-US"/>
        </w:rPr>
      </w:pPr>
      <w:hyperlink r:id="rId39" w:history="1">
        <w:r w:rsidR="0084270B" w:rsidRPr="00CE73B6">
          <w:rPr>
            <w:rStyle w:val="Hyperlink"/>
            <w:lang w:val="en-US"/>
          </w:rPr>
          <w:t>New England Journal of Medicine</w:t>
        </w:r>
      </w:hyperlink>
    </w:p>
    <w:p w14:paraId="7B3B4F0F" w14:textId="77777777" w:rsidR="0084270B" w:rsidRPr="00182FA1" w:rsidRDefault="0084270B" w:rsidP="0084270B">
      <w:pPr>
        <w:rPr>
          <w:rStyle w:val="Hyperlink"/>
          <w:lang w:val="en-US"/>
        </w:rPr>
      </w:pPr>
      <w:r>
        <w:rPr>
          <w:lang w:val="en-US"/>
        </w:rPr>
        <w:fldChar w:fldCharType="begin"/>
      </w:r>
      <w:r>
        <w:rPr>
          <w:lang w:val="en-US"/>
        </w:rPr>
        <w:instrText xml:space="preserve"> HYPERLINK "https://nextstrain.org/ncov?l=clock&amp;p=grid" </w:instrText>
      </w:r>
      <w:r>
        <w:rPr>
          <w:lang w:val="en-US"/>
        </w:rPr>
        <w:fldChar w:fldCharType="separate"/>
      </w:r>
      <w:r w:rsidRPr="00182FA1">
        <w:rPr>
          <w:rStyle w:val="Hyperlink"/>
          <w:lang w:val="en-US"/>
        </w:rPr>
        <w:t>Next Strain (Phylogeny of SARS-CoV-2)</w:t>
      </w:r>
    </w:p>
    <w:p w14:paraId="2D54F8CC" w14:textId="77777777" w:rsidR="0084270B" w:rsidRDefault="0084270B" w:rsidP="0084270B">
      <w:pPr>
        <w:rPr>
          <w:lang w:val="en-US"/>
        </w:rPr>
      </w:pPr>
      <w:r>
        <w:rPr>
          <w:lang w:val="en-US"/>
        </w:rPr>
        <w:fldChar w:fldCharType="end"/>
      </w:r>
      <w:hyperlink r:id="rId40" w:history="1">
        <w:r w:rsidRPr="002262D2">
          <w:rPr>
            <w:rStyle w:val="Hyperlink"/>
            <w:lang w:val="en-US"/>
          </w:rPr>
          <w:t>Our world in Data</w:t>
        </w:r>
      </w:hyperlink>
    </w:p>
    <w:p w14:paraId="2FD977D0" w14:textId="77777777" w:rsidR="0084270B" w:rsidRDefault="006C4BAD" w:rsidP="0084270B">
      <w:hyperlink r:id="rId41" w:history="1">
        <w:r w:rsidR="0084270B" w:rsidRPr="00520964">
          <w:rPr>
            <w:rStyle w:val="Hyperlink"/>
          </w:rPr>
          <w:t>PLOS COVID-19</w:t>
        </w:r>
      </w:hyperlink>
    </w:p>
    <w:p w14:paraId="44D627E6" w14:textId="77777777" w:rsidR="0084270B" w:rsidRDefault="006C4BAD" w:rsidP="0084270B">
      <w:pPr>
        <w:rPr>
          <w:lang w:val="en-US"/>
        </w:rPr>
      </w:pPr>
      <w:hyperlink r:id="rId42" w:history="1">
        <w:proofErr w:type="spellStart"/>
        <w:r w:rsidR="0084270B" w:rsidRPr="00CE73B6">
          <w:rPr>
            <w:rStyle w:val="Hyperlink"/>
            <w:lang w:val="en-US"/>
          </w:rPr>
          <w:t>ProMed</w:t>
        </w:r>
        <w:proofErr w:type="spellEnd"/>
      </w:hyperlink>
    </w:p>
    <w:p w14:paraId="66C58B61" w14:textId="77777777" w:rsidR="0084270B" w:rsidRDefault="006C4BAD" w:rsidP="0084270B">
      <w:pPr>
        <w:rPr>
          <w:lang w:val="en-US"/>
        </w:rPr>
      </w:pPr>
      <w:hyperlink r:id="rId43" w:history="1">
        <w:r w:rsidR="0084270B" w:rsidRPr="00CE73B6">
          <w:rPr>
            <w:rStyle w:val="Hyperlink"/>
            <w:lang w:val="en-US"/>
          </w:rPr>
          <w:t>WHO</w:t>
        </w:r>
      </w:hyperlink>
    </w:p>
    <w:p w14:paraId="4380E680" w14:textId="77777777" w:rsidR="0084270B" w:rsidRDefault="006C4BAD" w:rsidP="0084270B">
      <w:pPr>
        <w:rPr>
          <w:lang w:val="en-US"/>
        </w:rPr>
      </w:pPr>
      <w:hyperlink r:id="rId44" w:history="1">
        <w:proofErr w:type="spellStart"/>
        <w:r w:rsidR="0084270B" w:rsidRPr="001146A7">
          <w:rPr>
            <w:rStyle w:val="Hyperlink"/>
            <w:lang w:val="en-US"/>
          </w:rPr>
          <w:t>MobLabs</w:t>
        </w:r>
        <w:proofErr w:type="spellEnd"/>
      </w:hyperlink>
    </w:p>
    <w:p w14:paraId="4317834F" w14:textId="77777777" w:rsidR="0084270B" w:rsidRDefault="006C4BAD" w:rsidP="0084270B">
      <w:pPr>
        <w:rPr>
          <w:lang w:val="en-US"/>
        </w:rPr>
      </w:pPr>
      <w:hyperlink r:id="rId45" w:history="1">
        <w:proofErr w:type="spellStart"/>
        <w:r w:rsidR="0084270B" w:rsidRPr="00635F80">
          <w:rPr>
            <w:rStyle w:val="Hyperlink"/>
            <w:lang w:val="en-US"/>
          </w:rPr>
          <w:t>MobLabs</w:t>
        </w:r>
        <w:proofErr w:type="spellEnd"/>
        <w:r w:rsidR="0084270B" w:rsidRPr="00635F80">
          <w:rPr>
            <w:rStyle w:val="Hyperlink"/>
            <w:lang w:val="en-US"/>
          </w:rPr>
          <w:t xml:space="preserve"> Domestic and international risk of importing a case</w:t>
        </w:r>
      </w:hyperlink>
    </w:p>
    <w:p w14:paraId="78153A1F" w14:textId="77777777" w:rsidR="0084270B" w:rsidRPr="00CE73B6" w:rsidRDefault="006C4BAD" w:rsidP="0084270B">
      <w:pPr>
        <w:rPr>
          <w:lang w:val="en-US"/>
        </w:rPr>
      </w:pPr>
      <w:hyperlink r:id="rId46">
        <w:r w:rsidR="0084270B" w:rsidRPr="00360ACD">
          <w:rPr>
            <w:rStyle w:val="Hyperlink"/>
            <w:lang w:val="en-US"/>
          </w:rPr>
          <w:t>World Meters</w:t>
        </w:r>
      </w:hyperlink>
    </w:p>
    <w:p w14:paraId="2819186B" w14:textId="77777777" w:rsidR="0084270B" w:rsidRDefault="0084270B"/>
    <w:sectPr w:rsidR="0084270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E19D" w14:textId="77777777" w:rsidR="0084270B" w:rsidRDefault="0084270B" w:rsidP="0084270B">
      <w:pPr>
        <w:spacing w:after="0" w:line="240" w:lineRule="auto"/>
      </w:pPr>
      <w:r>
        <w:separator/>
      </w:r>
    </w:p>
  </w:endnote>
  <w:endnote w:type="continuationSeparator" w:id="0">
    <w:p w14:paraId="083D5030" w14:textId="77777777" w:rsidR="0084270B" w:rsidRDefault="0084270B" w:rsidP="0084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553C" w14:textId="77777777" w:rsidR="0084270B" w:rsidRDefault="0084270B" w:rsidP="0084270B">
      <w:pPr>
        <w:spacing w:after="0" w:line="240" w:lineRule="auto"/>
      </w:pPr>
      <w:r>
        <w:separator/>
      </w:r>
    </w:p>
  </w:footnote>
  <w:footnote w:type="continuationSeparator" w:id="0">
    <w:p w14:paraId="5896D804" w14:textId="77777777" w:rsidR="0084270B" w:rsidRDefault="0084270B" w:rsidP="0084270B">
      <w:pPr>
        <w:spacing w:after="0" w:line="240" w:lineRule="auto"/>
      </w:pPr>
      <w:r>
        <w:continuationSeparator/>
      </w:r>
    </w:p>
  </w:footnote>
  <w:footnote w:id="1">
    <w:p w14:paraId="045F9902" w14:textId="77777777" w:rsidR="0084270B" w:rsidRPr="00293486" w:rsidRDefault="0084270B" w:rsidP="0084270B">
      <w:pPr>
        <w:rPr>
          <w:color w:val="0563C1" w:themeColor="hyperlink"/>
          <w:sz w:val="18"/>
          <w:szCs w:val="18"/>
          <w:u w:val="single"/>
        </w:rPr>
      </w:pPr>
      <w:r w:rsidRPr="00A1210A">
        <w:rPr>
          <w:rStyle w:val="FootnoteReference"/>
          <w:sz w:val="18"/>
          <w:szCs w:val="18"/>
        </w:rPr>
        <w:footnoteRef/>
      </w:r>
      <w:r w:rsidRPr="00A1210A">
        <w:rPr>
          <w:sz w:val="18"/>
          <w:szCs w:val="18"/>
        </w:rPr>
        <w:t xml:space="preserve"> </w:t>
      </w:r>
      <w:r w:rsidRPr="003449B6">
        <w:rPr>
          <w:i/>
          <w:iCs/>
          <w:sz w:val="18"/>
          <w:szCs w:val="18"/>
          <w:lang w:val="en-US"/>
        </w:rPr>
        <w:t xml:space="preserve">Official numbers and WHO visualizations available </w:t>
      </w:r>
      <w:hyperlink r:id="rId1" w:history="1">
        <w:r w:rsidRPr="003449B6">
          <w:rPr>
            <w:rStyle w:val="Hyperlink"/>
            <w:i/>
            <w:iCs/>
            <w:sz w:val="18"/>
            <w:szCs w:val="18"/>
            <w:lang w:val="en-US"/>
          </w:rPr>
          <w:t>here</w:t>
        </w:r>
      </w:hyperlink>
      <w:r>
        <w:rPr>
          <w:rStyle w:val="Hyperlink"/>
          <w:i/>
          <w:iCs/>
          <w:sz w:val="18"/>
          <w:szCs w:val="18"/>
          <w:lang w:val="en-US"/>
        </w:rPr>
        <w:t xml:space="preserve"> </w:t>
      </w:r>
    </w:p>
  </w:footnote>
  <w:footnote w:id="2">
    <w:p w14:paraId="627DA4C9" w14:textId="77777777" w:rsidR="0084270B" w:rsidRPr="00DD3B24" w:rsidRDefault="0084270B" w:rsidP="0084270B">
      <w:pPr>
        <w:pStyle w:val="FootnoteText"/>
        <w:rPr>
          <w:lang w:val="en-US"/>
        </w:rPr>
      </w:pPr>
      <w:r>
        <w:rPr>
          <w:rStyle w:val="FootnoteReference"/>
        </w:rPr>
        <w:footnoteRef/>
      </w:r>
      <w:r>
        <w:t xml:space="preserve"> </w:t>
      </w:r>
      <w:hyperlink r:id="rId2" w:history="1">
        <w:r>
          <w:rPr>
            <w:rStyle w:val="Hyperlink"/>
          </w:rPr>
          <w:t>https://www.endcoronavirus.org/countries</w:t>
        </w:r>
      </w:hyperlink>
    </w:p>
  </w:footnote>
  <w:footnote w:id="3">
    <w:p w14:paraId="0927A2AB" w14:textId="77777777" w:rsidR="0084270B" w:rsidRPr="003449B6" w:rsidRDefault="0084270B" w:rsidP="0084270B">
      <w:pPr>
        <w:pStyle w:val="FootnoteText"/>
        <w:rPr>
          <w:sz w:val="18"/>
          <w:szCs w:val="18"/>
        </w:rPr>
      </w:pPr>
      <w:r w:rsidRPr="003449B6">
        <w:rPr>
          <w:rStyle w:val="FootnoteReference"/>
          <w:sz w:val="18"/>
          <w:szCs w:val="18"/>
        </w:rPr>
        <w:footnoteRef/>
      </w:r>
      <w:r w:rsidRPr="003449B6">
        <w:rPr>
          <w:sz w:val="18"/>
          <w:szCs w:val="18"/>
        </w:rPr>
        <w:t xml:space="preserve"> </w:t>
      </w:r>
      <w:hyperlink r:id="rId3" w:history="1">
        <w:r w:rsidRPr="003449B6">
          <w:rPr>
            <w:rStyle w:val="Hyperlink"/>
            <w:sz w:val="18"/>
            <w:szCs w:val="18"/>
          </w:rPr>
          <w:t>https://ourworldindata.org/coronavirus</w:t>
        </w:r>
      </w:hyperlink>
    </w:p>
  </w:footnote>
  <w:footnote w:id="4">
    <w:p w14:paraId="50981FF6" w14:textId="77777777" w:rsidR="0084270B" w:rsidRPr="003449B6" w:rsidRDefault="0084270B" w:rsidP="0084270B">
      <w:pPr>
        <w:pStyle w:val="FootnoteText"/>
        <w:rPr>
          <w:sz w:val="18"/>
          <w:szCs w:val="18"/>
          <w:lang w:val="en-US"/>
        </w:rPr>
      </w:pPr>
      <w:r w:rsidRPr="003449B6">
        <w:rPr>
          <w:rStyle w:val="FootnoteReference"/>
          <w:sz w:val="18"/>
          <w:szCs w:val="18"/>
        </w:rPr>
        <w:footnoteRef/>
      </w:r>
      <w:r w:rsidRPr="003449B6">
        <w:rPr>
          <w:sz w:val="18"/>
          <w:szCs w:val="18"/>
        </w:rPr>
        <w:t xml:space="preserve"> </w:t>
      </w:r>
      <w:r w:rsidRPr="003449B6">
        <w:rPr>
          <w:sz w:val="18"/>
          <w:szCs w:val="18"/>
          <w:lang w:val="en-US"/>
        </w:rPr>
        <w:t>Refere</w:t>
      </w:r>
      <w:r>
        <w:rPr>
          <w:sz w:val="18"/>
          <w:szCs w:val="18"/>
          <w:lang w:val="en-US"/>
        </w:rPr>
        <w:t>n</w:t>
      </w:r>
      <w:r w:rsidRPr="003449B6">
        <w:rPr>
          <w:sz w:val="18"/>
          <w:szCs w:val="18"/>
          <w:lang w:val="en-US"/>
        </w:rPr>
        <w:t xml:space="preserve">ce to ECDC data using </w:t>
      </w:r>
      <w:hyperlink r:id="rId4" w:history="1">
        <w:r w:rsidRPr="003449B6">
          <w:rPr>
            <w:rStyle w:val="Hyperlink"/>
            <w:sz w:val="18"/>
            <w:szCs w:val="18"/>
          </w:rPr>
          <w:t>https://ourworldindata.org/coronavirus</w:t>
        </w:r>
      </w:hyperlink>
    </w:p>
  </w:footnote>
  <w:footnote w:id="5">
    <w:p w14:paraId="770EEFCA" w14:textId="77777777" w:rsidR="0084270B" w:rsidRPr="00C839F5" w:rsidRDefault="0084270B" w:rsidP="0084270B">
      <w:pPr>
        <w:pStyle w:val="FootnoteText"/>
      </w:pPr>
      <w:r>
        <w:rPr>
          <w:rStyle w:val="FootnoteReference"/>
        </w:rPr>
        <w:footnoteRef/>
      </w:r>
      <w:r w:rsidRPr="00C839F5">
        <w:t xml:space="preserve"> </w:t>
      </w:r>
      <w:hyperlink r:id="rId5" w:history="1">
        <w:r w:rsidRPr="00C839F5">
          <w:rPr>
            <w:rStyle w:val="Hyperlink"/>
            <w:sz w:val="18"/>
            <w:szCs w:val="18"/>
          </w:rPr>
          <w:t>Le News 16 June 2020</w:t>
        </w:r>
      </w:hyperlink>
    </w:p>
  </w:footnote>
  <w:footnote w:id="6">
    <w:p w14:paraId="131206E8" w14:textId="77777777" w:rsidR="0084270B" w:rsidRPr="00FC39BD" w:rsidRDefault="0084270B" w:rsidP="0084270B">
      <w:pPr>
        <w:pStyle w:val="FootnoteText"/>
        <w:rPr>
          <w:sz w:val="18"/>
          <w:szCs w:val="18"/>
          <w:lang w:val="en-US"/>
        </w:rPr>
      </w:pPr>
      <w:r w:rsidRPr="00FC39BD">
        <w:rPr>
          <w:rStyle w:val="FootnoteReference"/>
          <w:sz w:val="18"/>
          <w:szCs w:val="18"/>
        </w:rPr>
        <w:footnoteRef/>
      </w:r>
      <w:r w:rsidRPr="00FC39BD">
        <w:rPr>
          <w:sz w:val="18"/>
          <w:szCs w:val="18"/>
        </w:rPr>
        <w:t xml:space="preserve"> </w:t>
      </w:r>
      <w:hyperlink r:id="rId6" w:history="1">
        <w:r w:rsidRPr="00FC39BD">
          <w:rPr>
            <w:rStyle w:val="Hyperlink"/>
            <w:sz w:val="18"/>
            <w:szCs w:val="18"/>
            <w:lang w:val="en-US"/>
          </w:rPr>
          <w:t>PAHO</w:t>
        </w:r>
      </w:hyperlink>
      <w:r w:rsidRPr="00FC39BD">
        <w:rPr>
          <w:sz w:val="18"/>
          <w:szCs w:val="18"/>
          <w:lang w:val="en-US"/>
        </w:rPr>
        <w:t xml:space="preserve"> – containing the spread of COVID-19 in vulnerable populations in border regions</w:t>
      </w:r>
    </w:p>
  </w:footnote>
  <w:footnote w:id="7">
    <w:p w14:paraId="359FA2C3" w14:textId="77777777" w:rsidR="0084270B" w:rsidRPr="004B1AF2" w:rsidRDefault="0084270B" w:rsidP="0084270B">
      <w:pPr>
        <w:pStyle w:val="FootnoteText"/>
        <w:rPr>
          <w:lang w:val="en-US"/>
        </w:rPr>
      </w:pPr>
      <w:r>
        <w:rPr>
          <w:rStyle w:val="FootnoteReference"/>
        </w:rPr>
        <w:footnoteRef/>
      </w:r>
      <w:r>
        <w:t xml:space="preserve"> </w:t>
      </w:r>
      <w:hyperlink r:id="rId7" w:history="1">
        <w:r w:rsidRPr="00964E8E">
          <w:rPr>
            <w:rStyle w:val="Hyperlink"/>
            <w:sz w:val="18"/>
            <w:szCs w:val="18"/>
            <w:lang w:val="en-US"/>
          </w:rPr>
          <w:t>WHO Sit Rep #149</w:t>
        </w:r>
      </w:hyperlink>
    </w:p>
  </w:footnote>
  <w:footnote w:id="8">
    <w:p w14:paraId="4833DA52" w14:textId="77777777" w:rsidR="0084270B" w:rsidRPr="00132E78" w:rsidRDefault="0084270B" w:rsidP="0084270B">
      <w:pPr>
        <w:pStyle w:val="FootnoteText"/>
      </w:pPr>
      <w:r>
        <w:rPr>
          <w:rStyle w:val="FootnoteReference"/>
        </w:rPr>
        <w:footnoteRef/>
      </w:r>
      <w:r>
        <w:t xml:space="preserve"> </w:t>
      </w:r>
      <w:hyperlink r:id="rId8" w:history="1">
        <w:r w:rsidRPr="00132E78">
          <w:rPr>
            <w:rStyle w:val="Hyperlink"/>
            <w:sz w:val="18"/>
            <w:szCs w:val="18"/>
          </w:rPr>
          <w:t>WHO Sit Rep #150</w:t>
        </w:r>
      </w:hyperlink>
    </w:p>
  </w:footnote>
  <w:footnote w:id="9">
    <w:p w14:paraId="084B6092" w14:textId="77777777" w:rsidR="0084270B" w:rsidRPr="001B0748" w:rsidRDefault="0084270B" w:rsidP="0084270B">
      <w:pPr>
        <w:pStyle w:val="FootnoteText"/>
      </w:pPr>
      <w:r>
        <w:rPr>
          <w:rStyle w:val="FootnoteReference"/>
        </w:rPr>
        <w:footnoteRef/>
      </w:r>
      <w:r>
        <w:t xml:space="preserve"> </w:t>
      </w:r>
      <w:hyperlink r:id="rId9" w:history="1">
        <w:r w:rsidRPr="001B0748">
          <w:rPr>
            <w:rStyle w:val="Hyperlink"/>
            <w:sz w:val="18"/>
            <w:szCs w:val="18"/>
          </w:rPr>
          <w:t>Lancet 20 June 2020</w:t>
        </w:r>
      </w:hyperlink>
    </w:p>
  </w:footnote>
  <w:footnote w:id="10">
    <w:p w14:paraId="4EC48047" w14:textId="77777777" w:rsidR="0084270B" w:rsidRPr="008F6E7E" w:rsidRDefault="0084270B" w:rsidP="0084270B">
      <w:pPr>
        <w:pStyle w:val="FootnoteText"/>
      </w:pPr>
      <w:r>
        <w:rPr>
          <w:rStyle w:val="FootnoteReference"/>
        </w:rPr>
        <w:footnoteRef/>
      </w:r>
      <w:r>
        <w:t xml:space="preserve"> </w:t>
      </w:r>
      <w:hyperlink r:id="rId10" w:history="1">
        <w:r w:rsidRPr="00171575">
          <w:rPr>
            <w:rStyle w:val="Hyperlink"/>
            <w:sz w:val="18"/>
            <w:szCs w:val="18"/>
          </w:rPr>
          <w:t>WHO benefits of breastfeeding</w:t>
        </w:r>
      </w:hyperlink>
      <w:r>
        <w:t xml:space="preserve"> </w:t>
      </w:r>
    </w:p>
  </w:footnote>
  <w:footnote w:id="11">
    <w:p w14:paraId="637A0952" w14:textId="77777777" w:rsidR="0084270B" w:rsidRPr="00890D60" w:rsidRDefault="0084270B" w:rsidP="0084270B">
      <w:pPr>
        <w:pStyle w:val="FootnoteText"/>
        <w:rPr>
          <w:lang w:val="en-US"/>
        </w:rPr>
      </w:pPr>
      <w:r>
        <w:rPr>
          <w:rStyle w:val="FootnoteReference"/>
        </w:rPr>
        <w:footnoteRef/>
      </w:r>
      <w:r>
        <w:t xml:space="preserve"> </w:t>
      </w:r>
      <w:hyperlink r:id="rId11" w:history="1">
        <w:r w:rsidRPr="00890D60">
          <w:rPr>
            <w:rStyle w:val="Hyperlink"/>
            <w:sz w:val="18"/>
            <w:szCs w:val="18"/>
          </w:rPr>
          <w:t>https://www.who.int/publications/i/item/criteria-for-releasing-covid-19-patients-from-isolation</w:t>
        </w:r>
      </w:hyperlink>
    </w:p>
  </w:footnote>
  <w:footnote w:id="12">
    <w:p w14:paraId="5BC46D59" w14:textId="77777777" w:rsidR="0084270B" w:rsidRPr="002E5EDB" w:rsidRDefault="0084270B" w:rsidP="0084270B">
      <w:pPr>
        <w:pStyle w:val="FootnoteText"/>
      </w:pPr>
      <w:r>
        <w:rPr>
          <w:rStyle w:val="FootnoteReference"/>
        </w:rPr>
        <w:footnoteRef/>
      </w:r>
      <w:r>
        <w:t xml:space="preserve"> </w:t>
      </w:r>
      <w:hyperlink r:id="rId12" w:history="1">
        <w:r w:rsidRPr="001C54D1">
          <w:rPr>
            <w:rStyle w:val="Hyperlink"/>
            <w:sz w:val="18"/>
            <w:szCs w:val="18"/>
          </w:rPr>
          <w:t>NEJM 21 May 2020</w:t>
        </w:r>
      </w:hyperlink>
    </w:p>
  </w:footnote>
  <w:footnote w:id="13">
    <w:p w14:paraId="19A3D204" w14:textId="77777777" w:rsidR="0084270B" w:rsidRPr="00D07D90" w:rsidRDefault="0084270B" w:rsidP="0084270B">
      <w:pPr>
        <w:pStyle w:val="FootnoteText"/>
        <w:rPr>
          <w:lang w:val="en-US"/>
        </w:rPr>
      </w:pPr>
      <w:r>
        <w:rPr>
          <w:rStyle w:val="FootnoteReference"/>
        </w:rPr>
        <w:footnoteRef/>
      </w:r>
      <w:r>
        <w:t xml:space="preserve"> </w:t>
      </w:r>
      <w:hyperlink r:id="rId13" w:history="1">
        <w:r w:rsidRPr="009746CD">
          <w:rPr>
            <w:rStyle w:val="Hyperlink"/>
            <w:sz w:val="18"/>
            <w:szCs w:val="18"/>
            <w:lang w:val="en-US"/>
          </w:rPr>
          <w:t>Nature 16 June 2020</w:t>
        </w:r>
      </w:hyperlink>
      <w:r>
        <w:rPr>
          <w:rStyle w:val="Hyperlink"/>
          <w:sz w:val="18"/>
          <w:szCs w:val="18"/>
          <w:lang w:val="en-US"/>
        </w:rPr>
        <w:t xml:space="preserve">, </w:t>
      </w:r>
      <w:hyperlink r:id="rId14" w:history="1">
        <w:r w:rsidRPr="00C40DED">
          <w:rPr>
            <w:rStyle w:val="Hyperlink"/>
            <w:sz w:val="18"/>
            <w:szCs w:val="18"/>
            <w:lang w:val="en-US"/>
          </w:rPr>
          <w:t>WHO 16 June 2020</w:t>
        </w:r>
      </w:hyperlink>
    </w:p>
  </w:footnote>
  <w:footnote w:id="14">
    <w:p w14:paraId="3CBC9F65" w14:textId="77777777" w:rsidR="0084270B" w:rsidRPr="00942761" w:rsidRDefault="0084270B" w:rsidP="0084270B">
      <w:pPr>
        <w:pStyle w:val="FootnoteText"/>
        <w:rPr>
          <w:lang w:val="en-US"/>
        </w:rPr>
      </w:pPr>
      <w:r>
        <w:rPr>
          <w:rStyle w:val="FootnoteReference"/>
        </w:rPr>
        <w:footnoteRef/>
      </w:r>
      <w:r>
        <w:t xml:space="preserve"> </w:t>
      </w:r>
      <w:hyperlink r:id="rId15" w:history="1">
        <w:r w:rsidRPr="005D7F0C">
          <w:rPr>
            <w:rStyle w:val="Hyperlink"/>
            <w:sz w:val="18"/>
            <w:szCs w:val="18"/>
            <w:lang w:val="en-US"/>
          </w:rPr>
          <w:t>WHO Update 17 June 2020</w:t>
        </w:r>
      </w:hyperlink>
    </w:p>
  </w:footnote>
  <w:footnote w:id="15">
    <w:p w14:paraId="2B3BCB85" w14:textId="77777777" w:rsidR="0084270B" w:rsidRPr="00651158" w:rsidRDefault="0084270B" w:rsidP="0084270B">
      <w:pPr>
        <w:pStyle w:val="FootnoteText"/>
      </w:pPr>
      <w:r>
        <w:rPr>
          <w:rStyle w:val="FootnoteReference"/>
        </w:rPr>
        <w:footnoteRef/>
      </w:r>
      <w:r>
        <w:t xml:space="preserve"> </w:t>
      </w:r>
      <w:hyperlink r:id="rId16" w:history="1">
        <w:r w:rsidRPr="000E0061">
          <w:rPr>
            <w:rStyle w:val="Hyperlink"/>
            <w:sz w:val="18"/>
            <w:szCs w:val="18"/>
          </w:rPr>
          <w:t>ICL Report #27</w:t>
        </w:r>
      </w:hyperlink>
    </w:p>
  </w:footnote>
  <w:footnote w:id="16">
    <w:p w14:paraId="2FFB8163" w14:textId="77777777" w:rsidR="0084270B" w:rsidRPr="006B65C5" w:rsidRDefault="0084270B" w:rsidP="0084270B">
      <w:pPr>
        <w:pStyle w:val="FootnoteText"/>
      </w:pPr>
      <w:r>
        <w:rPr>
          <w:rStyle w:val="FootnoteReference"/>
        </w:rPr>
        <w:footnoteRef/>
      </w:r>
      <w:r>
        <w:t xml:space="preserve"> </w:t>
      </w:r>
      <w:hyperlink r:id="rId17" w:history="1">
        <w:r w:rsidRPr="006B65C5">
          <w:rPr>
            <w:rStyle w:val="Hyperlink"/>
            <w:sz w:val="18"/>
            <w:szCs w:val="18"/>
          </w:rPr>
          <w:t>Lancet 15 June 2020</w:t>
        </w:r>
      </w:hyperlink>
    </w:p>
  </w:footnote>
  <w:footnote w:id="17">
    <w:p w14:paraId="5E9F8529" w14:textId="77777777" w:rsidR="0084270B" w:rsidRPr="00B849F2" w:rsidRDefault="0084270B" w:rsidP="0084270B">
      <w:pPr>
        <w:pStyle w:val="FootnoteText"/>
      </w:pPr>
      <w:r>
        <w:rPr>
          <w:rStyle w:val="FootnoteReference"/>
        </w:rPr>
        <w:footnoteRef/>
      </w:r>
      <w:r>
        <w:t xml:space="preserve"> </w:t>
      </w:r>
      <w:hyperlink r:id="rId18" w:history="1">
        <w:r w:rsidRPr="00B849F2">
          <w:rPr>
            <w:rStyle w:val="Hyperlink"/>
            <w:sz w:val="18"/>
            <w:szCs w:val="18"/>
          </w:rPr>
          <w:t>PLOS Medicine 16 June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285"/>
    <w:multiLevelType w:val="hybridMultilevel"/>
    <w:tmpl w:val="7A8E0780"/>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AFA"/>
    <w:multiLevelType w:val="hybridMultilevel"/>
    <w:tmpl w:val="AFC23878"/>
    <w:lvl w:ilvl="0" w:tplc="C5EC8384">
      <w:start w:val="1"/>
      <w:numFmt w:val="bullet"/>
      <w:lvlText w:val="•"/>
      <w:lvlJc w:val="left"/>
      <w:pPr>
        <w:ind w:left="764" w:hanging="360"/>
      </w:pPr>
      <w:rPr>
        <w:rFonts w:ascii="Open Sans" w:hAnsi="Open Sans" w:hint="default"/>
        <w:color w:val="EF3340"/>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cs="Wingdings" w:hint="default"/>
      </w:rPr>
    </w:lvl>
    <w:lvl w:ilvl="3" w:tplc="08090001" w:tentative="1">
      <w:start w:val="1"/>
      <w:numFmt w:val="bullet"/>
      <w:lvlText w:val=""/>
      <w:lvlJc w:val="left"/>
      <w:pPr>
        <w:ind w:left="2924" w:hanging="360"/>
      </w:pPr>
      <w:rPr>
        <w:rFonts w:ascii="Symbol" w:hAnsi="Symbol" w:cs="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cs="Wingdings" w:hint="default"/>
      </w:rPr>
    </w:lvl>
    <w:lvl w:ilvl="6" w:tplc="08090001" w:tentative="1">
      <w:start w:val="1"/>
      <w:numFmt w:val="bullet"/>
      <w:lvlText w:val=""/>
      <w:lvlJc w:val="left"/>
      <w:pPr>
        <w:ind w:left="5084" w:hanging="360"/>
      </w:pPr>
      <w:rPr>
        <w:rFonts w:ascii="Symbol" w:hAnsi="Symbol" w:cs="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cs="Wingdings" w:hint="default"/>
      </w:rPr>
    </w:lvl>
  </w:abstractNum>
  <w:abstractNum w:abstractNumId="2" w15:restartNumberingAfterBreak="0">
    <w:nsid w:val="04AA1110"/>
    <w:multiLevelType w:val="hybridMultilevel"/>
    <w:tmpl w:val="9D1E0042"/>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16C63"/>
    <w:multiLevelType w:val="hybridMultilevel"/>
    <w:tmpl w:val="FD4866B0"/>
    <w:lvl w:ilvl="0" w:tplc="C1626152">
      <w:start w:val="1"/>
      <w:numFmt w:val="bullet"/>
      <w:lvlText w:val="-"/>
      <w:lvlJc w:val="left"/>
      <w:pPr>
        <w:ind w:left="720" w:hanging="360"/>
      </w:pPr>
      <w:rPr>
        <w:rFonts w:ascii="Open Sans" w:eastAsiaTheme="minorHAnsi" w:hAnsi="Open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1C4C"/>
    <w:multiLevelType w:val="hybridMultilevel"/>
    <w:tmpl w:val="52A8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C7E0D"/>
    <w:multiLevelType w:val="hybridMultilevel"/>
    <w:tmpl w:val="1F2E856A"/>
    <w:lvl w:ilvl="0" w:tplc="1C2E5562">
      <w:start w:val="20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D3F5A"/>
    <w:multiLevelType w:val="hybridMultilevel"/>
    <w:tmpl w:val="18387794"/>
    <w:lvl w:ilvl="0" w:tplc="C5EC8384">
      <w:start w:val="1"/>
      <w:numFmt w:val="bullet"/>
      <w:lvlText w:val="•"/>
      <w:lvlJc w:val="left"/>
      <w:pPr>
        <w:ind w:left="1080" w:hanging="360"/>
      </w:pPr>
      <w:rPr>
        <w:rFonts w:ascii="Open Sans" w:hAnsi="Open Sans" w:hint="default"/>
        <w:color w:val="EF334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15AF0305"/>
    <w:multiLevelType w:val="hybridMultilevel"/>
    <w:tmpl w:val="1022524A"/>
    <w:lvl w:ilvl="0" w:tplc="1C2E5562">
      <w:start w:val="20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96631"/>
    <w:multiLevelType w:val="hybridMultilevel"/>
    <w:tmpl w:val="B658EF00"/>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346A"/>
    <w:multiLevelType w:val="hybridMultilevel"/>
    <w:tmpl w:val="27EE39E6"/>
    <w:lvl w:ilvl="0" w:tplc="54D4E48A">
      <w:start w:val="3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737E34"/>
    <w:multiLevelType w:val="hybridMultilevel"/>
    <w:tmpl w:val="C7AA773C"/>
    <w:lvl w:ilvl="0" w:tplc="F8CE78CC">
      <w:start w:val="19"/>
      <w:numFmt w:val="bullet"/>
      <w:lvlText w:val="-"/>
      <w:lvlJc w:val="left"/>
      <w:pPr>
        <w:ind w:left="720" w:hanging="360"/>
      </w:pPr>
      <w:rPr>
        <w:rFonts w:ascii="Open Sans" w:eastAsiaTheme="minorHAnsi" w:hAnsi="Open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76FAC"/>
    <w:multiLevelType w:val="hybridMultilevel"/>
    <w:tmpl w:val="AED0D2F2"/>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E4D94"/>
    <w:multiLevelType w:val="hybridMultilevel"/>
    <w:tmpl w:val="DD268370"/>
    <w:lvl w:ilvl="0" w:tplc="313644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F5110"/>
    <w:multiLevelType w:val="hybridMultilevel"/>
    <w:tmpl w:val="106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06C41"/>
    <w:multiLevelType w:val="hybridMultilevel"/>
    <w:tmpl w:val="9D40115C"/>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811AB"/>
    <w:multiLevelType w:val="hybridMultilevel"/>
    <w:tmpl w:val="398E45DE"/>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35E6C08"/>
    <w:multiLevelType w:val="hybridMultilevel"/>
    <w:tmpl w:val="77ACA1FA"/>
    <w:lvl w:ilvl="0" w:tplc="C5EC8384">
      <w:start w:val="1"/>
      <w:numFmt w:val="bullet"/>
      <w:lvlText w:val="•"/>
      <w:lvlJc w:val="left"/>
      <w:pPr>
        <w:ind w:left="6480" w:hanging="360"/>
      </w:pPr>
      <w:rPr>
        <w:rFonts w:ascii="Open Sans" w:hAnsi="Open Sans" w:hint="default"/>
        <w:color w:val="EF3340"/>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cs="Wingdings" w:hint="default"/>
      </w:rPr>
    </w:lvl>
    <w:lvl w:ilvl="3" w:tplc="08090001" w:tentative="1">
      <w:start w:val="1"/>
      <w:numFmt w:val="bullet"/>
      <w:lvlText w:val=""/>
      <w:lvlJc w:val="left"/>
      <w:pPr>
        <w:ind w:left="8640" w:hanging="360"/>
      </w:pPr>
      <w:rPr>
        <w:rFonts w:ascii="Symbol" w:hAnsi="Symbol" w:cs="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cs="Wingdings" w:hint="default"/>
      </w:rPr>
    </w:lvl>
    <w:lvl w:ilvl="6" w:tplc="08090001" w:tentative="1">
      <w:start w:val="1"/>
      <w:numFmt w:val="bullet"/>
      <w:lvlText w:val=""/>
      <w:lvlJc w:val="left"/>
      <w:pPr>
        <w:ind w:left="10800" w:hanging="360"/>
      </w:pPr>
      <w:rPr>
        <w:rFonts w:ascii="Symbol" w:hAnsi="Symbol" w:cs="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cs="Wingdings" w:hint="default"/>
      </w:rPr>
    </w:lvl>
  </w:abstractNum>
  <w:abstractNum w:abstractNumId="17" w15:restartNumberingAfterBreak="0">
    <w:nsid w:val="338709D8"/>
    <w:multiLevelType w:val="hybridMultilevel"/>
    <w:tmpl w:val="FE9C3EDE"/>
    <w:lvl w:ilvl="0" w:tplc="6514137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4C40332"/>
    <w:multiLevelType w:val="hybridMultilevel"/>
    <w:tmpl w:val="F45C25BA"/>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918D6"/>
    <w:multiLevelType w:val="hybridMultilevel"/>
    <w:tmpl w:val="AF6A19E0"/>
    <w:lvl w:ilvl="0" w:tplc="C5EC8384">
      <w:start w:val="1"/>
      <w:numFmt w:val="bullet"/>
      <w:lvlText w:val="•"/>
      <w:lvlJc w:val="left"/>
      <w:pPr>
        <w:ind w:left="720" w:hanging="360"/>
      </w:pPr>
      <w:rPr>
        <w:rFonts w:ascii="Open Sans" w:hAnsi="Open Sans" w:hint="default"/>
        <w:color w:val="EF33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C82A04"/>
    <w:multiLevelType w:val="hybridMultilevel"/>
    <w:tmpl w:val="4A7AC146"/>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21" w15:restartNumberingAfterBreak="0">
    <w:nsid w:val="5E7E560F"/>
    <w:multiLevelType w:val="hybridMultilevel"/>
    <w:tmpl w:val="996E88F6"/>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22" w15:restartNumberingAfterBreak="0">
    <w:nsid w:val="6D192CC6"/>
    <w:multiLevelType w:val="hybridMultilevel"/>
    <w:tmpl w:val="0122EB54"/>
    <w:lvl w:ilvl="0" w:tplc="C5EC8384">
      <w:start w:val="1"/>
      <w:numFmt w:val="bullet"/>
      <w:lvlText w:val="•"/>
      <w:lvlJc w:val="left"/>
      <w:pPr>
        <w:ind w:left="1080" w:hanging="360"/>
      </w:pPr>
      <w:rPr>
        <w:rFonts w:ascii="Open Sans" w:hAnsi="Open Sans" w:hint="default"/>
        <w:color w:val="EF33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8817DE"/>
    <w:multiLevelType w:val="hybridMultilevel"/>
    <w:tmpl w:val="B6DE1766"/>
    <w:lvl w:ilvl="0" w:tplc="FA9AADA2">
      <w:start w:val="1"/>
      <w:numFmt w:val="bullet"/>
      <w:lvlText w:val="•"/>
      <w:lvlJc w:val="left"/>
      <w:pPr>
        <w:tabs>
          <w:tab w:val="num" w:pos="720"/>
        </w:tabs>
        <w:ind w:left="720" w:hanging="360"/>
      </w:pPr>
      <w:rPr>
        <w:rFonts w:ascii="Arial" w:hAnsi="Arial" w:hint="default"/>
      </w:rPr>
    </w:lvl>
    <w:lvl w:ilvl="1" w:tplc="CB446CDA" w:tentative="1">
      <w:start w:val="1"/>
      <w:numFmt w:val="bullet"/>
      <w:lvlText w:val="•"/>
      <w:lvlJc w:val="left"/>
      <w:pPr>
        <w:tabs>
          <w:tab w:val="num" w:pos="1440"/>
        </w:tabs>
        <w:ind w:left="1440" w:hanging="360"/>
      </w:pPr>
      <w:rPr>
        <w:rFonts w:ascii="Arial" w:hAnsi="Arial" w:hint="default"/>
      </w:rPr>
    </w:lvl>
    <w:lvl w:ilvl="2" w:tplc="414461F4" w:tentative="1">
      <w:start w:val="1"/>
      <w:numFmt w:val="bullet"/>
      <w:lvlText w:val="•"/>
      <w:lvlJc w:val="left"/>
      <w:pPr>
        <w:tabs>
          <w:tab w:val="num" w:pos="2160"/>
        </w:tabs>
        <w:ind w:left="2160" w:hanging="360"/>
      </w:pPr>
      <w:rPr>
        <w:rFonts w:ascii="Arial" w:hAnsi="Arial" w:hint="default"/>
      </w:rPr>
    </w:lvl>
    <w:lvl w:ilvl="3" w:tplc="3E3CEFC8" w:tentative="1">
      <w:start w:val="1"/>
      <w:numFmt w:val="bullet"/>
      <w:lvlText w:val="•"/>
      <w:lvlJc w:val="left"/>
      <w:pPr>
        <w:tabs>
          <w:tab w:val="num" w:pos="2880"/>
        </w:tabs>
        <w:ind w:left="2880" w:hanging="360"/>
      </w:pPr>
      <w:rPr>
        <w:rFonts w:ascii="Arial" w:hAnsi="Arial" w:hint="default"/>
      </w:rPr>
    </w:lvl>
    <w:lvl w:ilvl="4" w:tplc="6B24D482" w:tentative="1">
      <w:start w:val="1"/>
      <w:numFmt w:val="bullet"/>
      <w:lvlText w:val="•"/>
      <w:lvlJc w:val="left"/>
      <w:pPr>
        <w:tabs>
          <w:tab w:val="num" w:pos="3600"/>
        </w:tabs>
        <w:ind w:left="3600" w:hanging="360"/>
      </w:pPr>
      <w:rPr>
        <w:rFonts w:ascii="Arial" w:hAnsi="Arial" w:hint="default"/>
      </w:rPr>
    </w:lvl>
    <w:lvl w:ilvl="5" w:tplc="F8DA89FA" w:tentative="1">
      <w:start w:val="1"/>
      <w:numFmt w:val="bullet"/>
      <w:lvlText w:val="•"/>
      <w:lvlJc w:val="left"/>
      <w:pPr>
        <w:tabs>
          <w:tab w:val="num" w:pos="4320"/>
        </w:tabs>
        <w:ind w:left="4320" w:hanging="360"/>
      </w:pPr>
      <w:rPr>
        <w:rFonts w:ascii="Arial" w:hAnsi="Arial" w:hint="default"/>
      </w:rPr>
    </w:lvl>
    <w:lvl w:ilvl="6" w:tplc="BB3C5CF2" w:tentative="1">
      <w:start w:val="1"/>
      <w:numFmt w:val="bullet"/>
      <w:lvlText w:val="•"/>
      <w:lvlJc w:val="left"/>
      <w:pPr>
        <w:tabs>
          <w:tab w:val="num" w:pos="5040"/>
        </w:tabs>
        <w:ind w:left="5040" w:hanging="360"/>
      </w:pPr>
      <w:rPr>
        <w:rFonts w:ascii="Arial" w:hAnsi="Arial" w:hint="default"/>
      </w:rPr>
    </w:lvl>
    <w:lvl w:ilvl="7" w:tplc="118433CE" w:tentative="1">
      <w:start w:val="1"/>
      <w:numFmt w:val="bullet"/>
      <w:lvlText w:val="•"/>
      <w:lvlJc w:val="left"/>
      <w:pPr>
        <w:tabs>
          <w:tab w:val="num" w:pos="5760"/>
        </w:tabs>
        <w:ind w:left="5760" w:hanging="360"/>
      </w:pPr>
      <w:rPr>
        <w:rFonts w:ascii="Arial" w:hAnsi="Arial" w:hint="default"/>
      </w:rPr>
    </w:lvl>
    <w:lvl w:ilvl="8" w:tplc="DB26E6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CD079E"/>
    <w:multiLevelType w:val="hybridMultilevel"/>
    <w:tmpl w:val="C136CACC"/>
    <w:lvl w:ilvl="0" w:tplc="C5EC8384">
      <w:start w:val="1"/>
      <w:numFmt w:val="bullet"/>
      <w:lvlText w:val="•"/>
      <w:lvlJc w:val="left"/>
      <w:pPr>
        <w:ind w:left="720" w:hanging="360"/>
      </w:pPr>
      <w:rPr>
        <w:rFonts w:ascii="Open Sans" w:hAnsi="Open Sans" w:hint="default"/>
        <w:color w:val="EF334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50AFF"/>
    <w:multiLevelType w:val="hybridMultilevel"/>
    <w:tmpl w:val="17E4049C"/>
    <w:lvl w:ilvl="0" w:tplc="C5EC8384">
      <w:start w:val="1"/>
      <w:numFmt w:val="bullet"/>
      <w:lvlText w:val="•"/>
      <w:lvlJc w:val="left"/>
      <w:pPr>
        <w:ind w:left="3600" w:hanging="360"/>
      </w:pPr>
      <w:rPr>
        <w:rFonts w:ascii="Open Sans" w:hAnsi="Open Sans" w:hint="default"/>
        <w:color w:val="EF334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num w:numId="1">
    <w:abstractNumId w:val="5"/>
  </w:num>
  <w:num w:numId="2">
    <w:abstractNumId w:val="23"/>
  </w:num>
  <w:num w:numId="3">
    <w:abstractNumId w:val="13"/>
  </w:num>
  <w:num w:numId="4">
    <w:abstractNumId w:val="4"/>
  </w:num>
  <w:num w:numId="5">
    <w:abstractNumId w:val="7"/>
  </w:num>
  <w:num w:numId="6">
    <w:abstractNumId w:val="12"/>
  </w:num>
  <w:num w:numId="7">
    <w:abstractNumId w:val="10"/>
  </w:num>
  <w:num w:numId="8">
    <w:abstractNumId w:val="18"/>
  </w:num>
  <w:num w:numId="9">
    <w:abstractNumId w:val="24"/>
  </w:num>
  <w:num w:numId="10">
    <w:abstractNumId w:val="14"/>
  </w:num>
  <w:num w:numId="11">
    <w:abstractNumId w:val="19"/>
  </w:num>
  <w:num w:numId="12">
    <w:abstractNumId w:val="21"/>
  </w:num>
  <w:num w:numId="13">
    <w:abstractNumId w:val="16"/>
  </w:num>
  <w:num w:numId="14">
    <w:abstractNumId w:val="25"/>
  </w:num>
  <w:num w:numId="15">
    <w:abstractNumId w:val="20"/>
  </w:num>
  <w:num w:numId="16">
    <w:abstractNumId w:val="1"/>
  </w:num>
  <w:num w:numId="17">
    <w:abstractNumId w:val="9"/>
  </w:num>
  <w:num w:numId="18">
    <w:abstractNumId w:val="15"/>
  </w:num>
  <w:num w:numId="19">
    <w:abstractNumId w:val="6"/>
  </w:num>
  <w:num w:numId="20">
    <w:abstractNumId w:val="3"/>
  </w:num>
  <w:num w:numId="21">
    <w:abstractNumId w:val="2"/>
  </w:num>
  <w:num w:numId="22">
    <w:abstractNumId w:val="17"/>
  </w:num>
  <w:num w:numId="23">
    <w:abstractNumId w:val="8"/>
  </w:num>
  <w:num w:numId="24">
    <w:abstractNumId w:val="1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0B"/>
    <w:rsid w:val="00044730"/>
    <w:rsid w:val="000D0BCA"/>
    <w:rsid w:val="006C4BAD"/>
    <w:rsid w:val="0084270B"/>
    <w:rsid w:val="00AA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31B6"/>
  <w15:chartTrackingRefBased/>
  <w15:docId w15:val="{592D24E2-25D0-4FF4-9613-E1DE2490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70B"/>
    <w:pPr>
      <w:keepNext/>
      <w:keepLines/>
      <w:spacing w:before="240" w:after="0"/>
      <w:outlineLvl w:val="0"/>
    </w:pPr>
    <w:rPr>
      <w:rFonts w:ascii="Open Sans" w:eastAsiaTheme="majorEastAsia" w:hAnsi="Open Sans" w:cstheme="majorBidi"/>
      <w:color w:val="EF3340"/>
      <w:sz w:val="24"/>
      <w:szCs w:val="32"/>
      <w:lang w:val="en-US"/>
    </w:rPr>
  </w:style>
  <w:style w:type="paragraph" w:styleId="Heading2">
    <w:name w:val="heading 2"/>
    <w:basedOn w:val="Normal"/>
    <w:next w:val="Normal"/>
    <w:link w:val="Heading2Char"/>
    <w:uiPriority w:val="9"/>
    <w:unhideWhenUsed/>
    <w:qFormat/>
    <w:rsid w:val="00842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7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70B"/>
    <w:rPr>
      <w:rFonts w:ascii="Open Sans" w:eastAsiaTheme="majorEastAsia" w:hAnsi="Open Sans" w:cstheme="majorBidi"/>
      <w:color w:val="EF3340"/>
      <w:sz w:val="24"/>
      <w:szCs w:val="32"/>
      <w:lang w:val="en-US"/>
    </w:rPr>
  </w:style>
  <w:style w:type="character" w:customStyle="1" w:styleId="Heading2Char">
    <w:name w:val="Heading 2 Char"/>
    <w:basedOn w:val="DefaultParagraphFont"/>
    <w:link w:val="Heading2"/>
    <w:uiPriority w:val="9"/>
    <w:rsid w:val="008427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270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42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70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4270B"/>
    <w:rPr>
      <w:b/>
      <w:bCs/>
    </w:rPr>
  </w:style>
  <w:style w:type="paragraph" w:styleId="Subtitle">
    <w:name w:val="Subtitle"/>
    <w:basedOn w:val="Normal"/>
    <w:next w:val="Normal"/>
    <w:link w:val="SubtitleChar"/>
    <w:uiPriority w:val="11"/>
    <w:qFormat/>
    <w:rsid w:val="0084270B"/>
    <w:pPr>
      <w:numPr>
        <w:ilvl w:val="1"/>
      </w:numPr>
    </w:pPr>
    <w:rPr>
      <w:rFonts w:ascii="Open Sans" w:eastAsiaTheme="minorEastAsia" w:hAnsi="Open Sans"/>
      <w:color w:val="323232"/>
      <w:spacing w:val="15"/>
      <w:sz w:val="24"/>
    </w:rPr>
  </w:style>
  <w:style w:type="character" w:customStyle="1" w:styleId="SubtitleChar">
    <w:name w:val="Subtitle Char"/>
    <w:basedOn w:val="DefaultParagraphFont"/>
    <w:link w:val="Subtitle"/>
    <w:uiPriority w:val="11"/>
    <w:rsid w:val="0084270B"/>
    <w:rPr>
      <w:rFonts w:ascii="Open Sans" w:eastAsiaTheme="minorEastAsia" w:hAnsi="Open Sans"/>
      <w:color w:val="323232"/>
      <w:spacing w:val="15"/>
      <w:sz w:val="24"/>
    </w:rPr>
  </w:style>
  <w:style w:type="paragraph" w:styleId="ListParagraph">
    <w:name w:val="List Paragraph"/>
    <w:basedOn w:val="Normal"/>
    <w:uiPriority w:val="34"/>
    <w:qFormat/>
    <w:rsid w:val="0084270B"/>
    <w:pPr>
      <w:ind w:left="720"/>
      <w:contextualSpacing/>
    </w:pPr>
    <w:rPr>
      <w:rFonts w:ascii="Open Sans" w:hAnsi="Open Sans"/>
      <w:sz w:val="20"/>
    </w:rPr>
  </w:style>
  <w:style w:type="character" w:styleId="Hyperlink">
    <w:name w:val="Hyperlink"/>
    <w:basedOn w:val="DefaultParagraphFont"/>
    <w:uiPriority w:val="99"/>
    <w:unhideWhenUsed/>
    <w:rsid w:val="0084270B"/>
    <w:rPr>
      <w:color w:val="0563C1" w:themeColor="hyperlink"/>
      <w:u w:val="single"/>
    </w:rPr>
  </w:style>
  <w:style w:type="character" w:styleId="UnresolvedMention">
    <w:name w:val="Unresolved Mention"/>
    <w:basedOn w:val="DefaultParagraphFont"/>
    <w:uiPriority w:val="99"/>
    <w:unhideWhenUsed/>
    <w:rsid w:val="0084270B"/>
    <w:rPr>
      <w:color w:val="605E5C"/>
      <w:shd w:val="clear" w:color="auto" w:fill="E1DFDD"/>
    </w:rPr>
  </w:style>
  <w:style w:type="paragraph" w:styleId="BalloonText">
    <w:name w:val="Balloon Text"/>
    <w:basedOn w:val="Normal"/>
    <w:link w:val="BalloonTextChar"/>
    <w:uiPriority w:val="99"/>
    <w:semiHidden/>
    <w:unhideWhenUsed/>
    <w:rsid w:val="0084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0B"/>
    <w:rPr>
      <w:rFonts w:ascii="Segoe UI" w:hAnsi="Segoe UI" w:cs="Segoe UI"/>
      <w:sz w:val="18"/>
      <w:szCs w:val="18"/>
    </w:rPr>
  </w:style>
  <w:style w:type="character" w:styleId="FollowedHyperlink">
    <w:name w:val="FollowedHyperlink"/>
    <w:basedOn w:val="DefaultParagraphFont"/>
    <w:uiPriority w:val="99"/>
    <w:semiHidden/>
    <w:unhideWhenUsed/>
    <w:rsid w:val="0084270B"/>
    <w:rPr>
      <w:color w:val="954F72" w:themeColor="followedHyperlink"/>
      <w:u w:val="single"/>
    </w:rPr>
  </w:style>
  <w:style w:type="paragraph" w:styleId="Header">
    <w:name w:val="header"/>
    <w:basedOn w:val="Normal"/>
    <w:link w:val="HeaderChar"/>
    <w:uiPriority w:val="99"/>
    <w:unhideWhenUsed/>
    <w:rsid w:val="0084270B"/>
    <w:pPr>
      <w:tabs>
        <w:tab w:val="center" w:pos="4680"/>
        <w:tab w:val="right" w:pos="9360"/>
      </w:tabs>
      <w:spacing w:after="0" w:line="240" w:lineRule="auto"/>
    </w:pPr>
    <w:rPr>
      <w:rFonts w:ascii="Open Sans" w:hAnsi="Open Sans"/>
      <w:sz w:val="20"/>
    </w:rPr>
  </w:style>
  <w:style w:type="character" w:customStyle="1" w:styleId="HeaderChar">
    <w:name w:val="Header Char"/>
    <w:basedOn w:val="DefaultParagraphFont"/>
    <w:link w:val="Header"/>
    <w:uiPriority w:val="99"/>
    <w:rsid w:val="0084270B"/>
    <w:rPr>
      <w:rFonts w:ascii="Open Sans" w:hAnsi="Open Sans"/>
      <w:sz w:val="20"/>
    </w:rPr>
  </w:style>
  <w:style w:type="paragraph" w:styleId="Footer">
    <w:name w:val="footer"/>
    <w:basedOn w:val="Normal"/>
    <w:link w:val="FooterChar"/>
    <w:uiPriority w:val="99"/>
    <w:unhideWhenUsed/>
    <w:rsid w:val="0084270B"/>
    <w:pPr>
      <w:tabs>
        <w:tab w:val="center" w:pos="4680"/>
        <w:tab w:val="right" w:pos="9360"/>
      </w:tabs>
      <w:spacing w:after="0" w:line="240" w:lineRule="auto"/>
    </w:pPr>
    <w:rPr>
      <w:rFonts w:ascii="Open Sans" w:hAnsi="Open Sans"/>
      <w:sz w:val="20"/>
    </w:rPr>
  </w:style>
  <w:style w:type="character" w:customStyle="1" w:styleId="FooterChar">
    <w:name w:val="Footer Char"/>
    <w:basedOn w:val="DefaultParagraphFont"/>
    <w:link w:val="Footer"/>
    <w:uiPriority w:val="99"/>
    <w:rsid w:val="0084270B"/>
    <w:rPr>
      <w:rFonts w:ascii="Open Sans" w:hAnsi="Open Sans"/>
      <w:sz w:val="20"/>
    </w:rPr>
  </w:style>
  <w:style w:type="paragraph" w:styleId="FootnoteText">
    <w:name w:val="footnote text"/>
    <w:basedOn w:val="Normal"/>
    <w:link w:val="FootnoteTextChar"/>
    <w:uiPriority w:val="99"/>
    <w:semiHidden/>
    <w:unhideWhenUsed/>
    <w:rsid w:val="0084270B"/>
    <w:pPr>
      <w:spacing w:after="0" w:line="240" w:lineRule="auto"/>
    </w:pPr>
    <w:rPr>
      <w:rFonts w:ascii="Open Sans" w:hAnsi="Open Sans"/>
      <w:sz w:val="20"/>
      <w:szCs w:val="20"/>
    </w:rPr>
  </w:style>
  <w:style w:type="character" w:customStyle="1" w:styleId="FootnoteTextChar">
    <w:name w:val="Footnote Text Char"/>
    <w:basedOn w:val="DefaultParagraphFont"/>
    <w:link w:val="FootnoteText"/>
    <w:uiPriority w:val="99"/>
    <w:semiHidden/>
    <w:rsid w:val="0084270B"/>
    <w:rPr>
      <w:rFonts w:ascii="Open Sans" w:hAnsi="Open Sans"/>
      <w:sz w:val="20"/>
      <w:szCs w:val="20"/>
    </w:rPr>
  </w:style>
  <w:style w:type="character" w:styleId="FootnoteReference">
    <w:name w:val="footnote reference"/>
    <w:basedOn w:val="DefaultParagraphFont"/>
    <w:uiPriority w:val="99"/>
    <w:semiHidden/>
    <w:unhideWhenUsed/>
    <w:rsid w:val="0084270B"/>
    <w:rPr>
      <w:vertAlign w:val="superscript"/>
    </w:rPr>
  </w:style>
  <w:style w:type="paragraph" w:styleId="CommentText">
    <w:name w:val="annotation text"/>
    <w:basedOn w:val="Normal"/>
    <w:link w:val="CommentTextChar"/>
    <w:uiPriority w:val="99"/>
    <w:semiHidden/>
    <w:unhideWhenUsed/>
    <w:rsid w:val="0084270B"/>
    <w:pPr>
      <w:spacing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84270B"/>
    <w:rPr>
      <w:rFonts w:ascii="Open Sans" w:hAnsi="Open Sans"/>
      <w:sz w:val="20"/>
      <w:szCs w:val="20"/>
    </w:rPr>
  </w:style>
  <w:style w:type="character" w:styleId="CommentReference">
    <w:name w:val="annotation reference"/>
    <w:basedOn w:val="DefaultParagraphFont"/>
    <w:uiPriority w:val="99"/>
    <w:semiHidden/>
    <w:unhideWhenUsed/>
    <w:rsid w:val="0084270B"/>
    <w:rPr>
      <w:sz w:val="16"/>
      <w:szCs w:val="16"/>
    </w:rPr>
  </w:style>
  <w:style w:type="paragraph" w:styleId="CommentSubject">
    <w:name w:val="annotation subject"/>
    <w:basedOn w:val="CommentText"/>
    <w:next w:val="CommentText"/>
    <w:link w:val="CommentSubjectChar"/>
    <w:uiPriority w:val="99"/>
    <w:semiHidden/>
    <w:unhideWhenUsed/>
    <w:rsid w:val="0084270B"/>
    <w:rPr>
      <w:b/>
      <w:bCs/>
    </w:rPr>
  </w:style>
  <w:style w:type="character" w:customStyle="1" w:styleId="CommentSubjectChar">
    <w:name w:val="Comment Subject Char"/>
    <w:basedOn w:val="CommentTextChar"/>
    <w:link w:val="CommentSubject"/>
    <w:uiPriority w:val="99"/>
    <w:semiHidden/>
    <w:rsid w:val="0084270B"/>
    <w:rPr>
      <w:rFonts w:ascii="Open Sans" w:hAnsi="Open Sans"/>
      <w:b/>
      <w:bCs/>
      <w:sz w:val="20"/>
      <w:szCs w:val="20"/>
    </w:rPr>
  </w:style>
  <w:style w:type="table" w:styleId="TableGrid">
    <w:name w:val="Table Grid"/>
    <w:basedOn w:val="TableNormal"/>
    <w:uiPriority w:val="39"/>
    <w:rsid w:val="0084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84270B"/>
    <w:rPr>
      <w:color w:val="2B579A"/>
      <w:shd w:val="clear" w:color="auto" w:fill="E1DFDD"/>
    </w:rPr>
  </w:style>
  <w:style w:type="paragraph" w:styleId="NoSpacing">
    <w:name w:val="No Spacing"/>
    <w:uiPriority w:val="1"/>
    <w:qFormat/>
    <w:rsid w:val="0084270B"/>
    <w:pPr>
      <w:spacing w:after="0" w:line="240" w:lineRule="auto"/>
    </w:pPr>
    <w:rPr>
      <w:rFonts w:ascii="Open Sans" w:hAnsi="Open Sans"/>
      <w:sz w:val="20"/>
    </w:rPr>
  </w:style>
  <w:style w:type="character" w:customStyle="1" w:styleId="meta-citation-journal-name">
    <w:name w:val="meta-citation-journal-name"/>
    <w:basedOn w:val="DefaultParagraphFont"/>
    <w:rsid w:val="0084270B"/>
  </w:style>
  <w:style w:type="character" w:customStyle="1" w:styleId="meta-citation">
    <w:name w:val="meta-citation"/>
    <w:basedOn w:val="DefaultParagraphFont"/>
    <w:rsid w:val="0084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mrc-ide.github.io/covid19-short-term-forecasts/index.html" TargetMode="External"/><Relationship Id="rId26" Type="http://schemas.openxmlformats.org/officeDocument/2006/relationships/hyperlink" Target="https://covid19.alnap.org/" TargetMode="External"/><Relationship Id="rId39" Type="http://schemas.openxmlformats.org/officeDocument/2006/relationships/hyperlink" Target="https://www.nejm.org/coronavirus" TargetMode="External"/><Relationship Id="rId3" Type="http://schemas.openxmlformats.org/officeDocument/2006/relationships/customXml" Target="../customXml/item3.xml"/><Relationship Id="rId21" Type="http://schemas.openxmlformats.org/officeDocument/2006/relationships/hyperlink" Target="https://www.who.int/publications/i/item/10665-332240" TargetMode="External"/><Relationship Id="rId34" Type="http://schemas.openxmlformats.org/officeDocument/2006/relationships/hyperlink" Target="http://www.centerforhealthsecurity.org/resources/2019-nCoV/index.html" TargetMode="External"/><Relationship Id="rId42" Type="http://schemas.openxmlformats.org/officeDocument/2006/relationships/hyperlink" Target="https://promedmail.org/"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ndcoronavirus.org/countries" TargetMode="External"/><Relationship Id="rId17" Type="http://schemas.openxmlformats.org/officeDocument/2006/relationships/image" Target="media/image4.png"/><Relationship Id="rId25" Type="http://schemas.openxmlformats.org/officeDocument/2006/relationships/hyperlink" Target="https://www.who.int/publications/i/item/emergency-global-supply-chain-system-(covid-19)-catalogue" TargetMode="External"/><Relationship Id="rId33" Type="http://schemas.openxmlformats.org/officeDocument/2006/relationships/hyperlink" Target="https://isaric.tghn.org/" TargetMode="External"/><Relationship Id="rId38" Type="http://schemas.openxmlformats.org/officeDocument/2006/relationships/hyperlink" Target="https://vac-lshtm.shinyapps.io/ncov_tracker/" TargetMode="External"/><Relationship Id="rId46" Type="http://schemas.openxmlformats.org/officeDocument/2006/relationships/hyperlink" Target="https://www.worldometers.info/coronaviru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ata.humdata.org/visualization/covid19/" TargetMode="External"/><Relationship Id="rId29" Type="http://schemas.openxmlformats.org/officeDocument/2006/relationships/hyperlink" Target="https://www.endcoronavirus.org/countries" TargetMode="External"/><Relationship Id="rId41" Type="http://schemas.openxmlformats.org/officeDocument/2006/relationships/hyperlink" Target="https://plos.org/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who.int/publications/i/item/criteria-for-releasing-covid-19-patients-from-isolation" TargetMode="External"/><Relationship Id="rId32" Type="http://schemas.openxmlformats.org/officeDocument/2006/relationships/hyperlink" Target="https://www.imperial.ac.uk/mrc-global-infectious-disease-analysis/news--wuhan-coronavirus/" TargetMode="External"/><Relationship Id="rId37" Type="http://schemas.openxmlformats.org/officeDocument/2006/relationships/hyperlink" Target="https://www.thelancet.com/coronavirus?dgcid=etoc-edschoice_email_tlcoronavirus20" TargetMode="External"/><Relationship Id="rId40" Type="http://schemas.openxmlformats.org/officeDocument/2006/relationships/hyperlink" Target="https://ourworldindata.org/coronavirus" TargetMode="External"/><Relationship Id="rId45" Type="http://schemas.openxmlformats.org/officeDocument/2006/relationships/hyperlink" Target="https://datastudio.google.com/u/0/reporting/3ffd36c3-0272-4510-a140-39e288a9f15c/page/U5lCB" TargetMode="External"/><Relationship Id="rId5" Type="http://schemas.openxmlformats.org/officeDocument/2006/relationships/styles" Target="styles.xml"/><Relationship Id="rId15" Type="http://schemas.openxmlformats.org/officeDocument/2006/relationships/hyperlink" Target="https://ourworldindata.org/covid-cases" TargetMode="External"/><Relationship Id="rId23" Type="http://schemas.openxmlformats.org/officeDocument/2006/relationships/hyperlink" Target="https://www.who.int/publications/i/item/WHO-2019-nCoV-Violence_actions-2020.1" TargetMode="External"/><Relationship Id="rId28" Type="http://schemas.openxmlformats.org/officeDocument/2006/relationships/hyperlink" Target="https://www.ecdc.europa.eu/en/geographical-distribution-2019-ncov-cases" TargetMode="External"/><Relationship Id="rId36" Type="http://schemas.openxmlformats.org/officeDocument/2006/relationships/hyperlink" Target="https://www.covid19humanitarian.com/" TargetMode="External"/><Relationship Id="rId10" Type="http://schemas.openxmlformats.org/officeDocument/2006/relationships/hyperlink" Target="https://covid19.who.int/" TargetMode="External"/><Relationship Id="rId19" Type="http://schemas.openxmlformats.org/officeDocument/2006/relationships/image" Target="media/image5.png"/><Relationship Id="rId31" Type="http://schemas.openxmlformats.org/officeDocument/2006/relationships/hyperlink" Target="https://www.healthmap.org/ncov2019/" TargetMode="External"/><Relationship Id="rId44" Type="http://schemas.openxmlformats.org/officeDocument/2006/relationships/hyperlink" Target="https://www.mobs-lab.org/2019ncov.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emergencies/diseases/novel-coronavirus-2019/situation-reports" TargetMode="External"/><Relationship Id="rId22" Type="http://schemas.openxmlformats.org/officeDocument/2006/relationships/hyperlink" Target="https://www.who.int/blueprint/priority-diseases/key-action/Outline_CoreProtocol_vaccine_trial_09042020.pdf?ua=1" TargetMode="External"/><Relationship Id="rId27" Type="http://schemas.openxmlformats.org/officeDocument/2006/relationships/hyperlink" Target="https://www.bmj.com/coronavirus" TargetMode="External"/><Relationship Id="rId30" Type="http://schemas.openxmlformats.org/officeDocument/2006/relationships/hyperlink" Target="https://globalhealth5050.org/covid19/sex-disaggregated-data-tracker/" TargetMode="External"/><Relationship Id="rId35" Type="http://schemas.openxmlformats.org/officeDocument/2006/relationships/hyperlink" Target="https://gisanddata.maps.arcgis.com/apps/opsdashboard/index.html" TargetMode="External"/><Relationship Id="rId43" Type="http://schemas.openxmlformats.org/officeDocument/2006/relationships/hyperlink" Target="https://www.who.int/emergencies/diseases/novel-coronavirus-2019/situation-reports"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618-covid-19-sitrep-150.pdf?sfvrsn=aa9fe9cf_4" TargetMode="External"/><Relationship Id="rId13" Type="http://schemas.openxmlformats.org/officeDocument/2006/relationships/hyperlink" Target="https://www.nature.com/articles/d41586-020-01824-5?utm_source=Nature+Briefing&amp;utm_campaign=0a4a70f642-briefing-dy-20200616&amp;utm_medium=email&amp;utm_term=0_c9dfd39373-0a4a70f642-44499541" TargetMode="External"/><Relationship Id="rId18" Type="http://schemas.openxmlformats.org/officeDocument/2006/relationships/hyperlink" Target="https://journals.plos.org/plosmedicine/article?id=10.1371/journal.pmed.1003144" TargetMode="External"/><Relationship Id="rId3" Type="http://schemas.openxmlformats.org/officeDocument/2006/relationships/hyperlink" Target="https://ourworldindata.org/coronavirus" TargetMode="External"/><Relationship Id="rId7" Type="http://schemas.openxmlformats.org/officeDocument/2006/relationships/hyperlink" Target="https://www.who.int/docs/default-source/coronaviruse/situation-reports/20200617-covid-19-sitrep-149.pdf?sfvrsn=3b3137b0_4" TargetMode="External"/><Relationship Id="rId12" Type="http://schemas.openxmlformats.org/officeDocument/2006/relationships/hyperlink" Target="https://www.jwatch.org/na51662/2020/06/16/symptom-based-covid-19-screening-inadequate-assisted-and" TargetMode="External"/><Relationship Id="rId17" Type="http://schemas.openxmlformats.org/officeDocument/2006/relationships/hyperlink" Target="https://www.thelancet.com/action/showPdf?pii=S2214-109X%2820%2930276-X" TargetMode="External"/><Relationship Id="rId2" Type="http://schemas.openxmlformats.org/officeDocument/2006/relationships/hyperlink" Target="https://www.endcoronavirus.org/countries" TargetMode="External"/><Relationship Id="rId16" Type="http://schemas.openxmlformats.org/officeDocument/2006/relationships/hyperlink" Target="https://www.imperial.ac.uk/mrc-global-infectious-disease-analysis/covid-19/report-27-hospital-capacity/" TargetMode="External"/><Relationship Id="rId1" Type="http://schemas.openxmlformats.org/officeDocument/2006/relationships/hyperlink" Target="https://who.sprinklr.com/" TargetMode="External"/><Relationship Id="rId6" Type="http://schemas.openxmlformats.org/officeDocument/2006/relationships/hyperlink" Target="https://www.paho.org/en/news/16-6-2020-paho-director-calls-contain-spread-covid-19-vulnerable-populations-border-areas" TargetMode="External"/><Relationship Id="rId11" Type="http://schemas.openxmlformats.org/officeDocument/2006/relationships/hyperlink" Target="https://www.who.int/publications/i/item/criteria-for-releasing-covid-19-patients-from-isolation" TargetMode="External"/><Relationship Id="rId5" Type="http://schemas.openxmlformats.org/officeDocument/2006/relationships/hyperlink" Target="https://lenews.ch/2020/06/16/coronavirus-latest-antibody-study-suggests-10-8-of-geneva-infected-in-first-wave/" TargetMode="External"/><Relationship Id="rId15" Type="http://schemas.openxmlformats.org/officeDocument/2006/relationships/hyperlink" Target="https://www.who.int/emergencies/diseases/novel-coronavirus-2019/global-research-on-novel-coronavirus-2019-ncov/solidarity-clinical-trial-for-covid-19-treatments" TargetMode="External"/><Relationship Id="rId10" Type="http://schemas.openxmlformats.org/officeDocument/2006/relationships/hyperlink" Target="https://www.who.int/reproductivehealth/publications/emergencies/COVID-19-pregnancy-ipc-breastfeeding-infographics/en/" TargetMode="External"/><Relationship Id="rId4" Type="http://schemas.openxmlformats.org/officeDocument/2006/relationships/hyperlink" Target="https://ourworldindata.org/coronavirus" TargetMode="External"/><Relationship Id="rId9" Type="http://schemas.openxmlformats.org/officeDocument/2006/relationships/hyperlink" Target="https://www.thelancet.com/journals/lancet/article/PIIS0140-6736(20)31407-0/fulltext" TargetMode="External"/><Relationship Id="rId14" Type="http://schemas.openxmlformats.org/officeDocument/2006/relationships/hyperlink" Target="https://www.who.int/news-room/detail/16-06-2020-who-welcomes-preliminary-results-about-dexamethasone-use-in-treating-critically-ill-covid-19-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3ADFC24FDB54BACF3C2E8B2F2883A" ma:contentTypeVersion="11" ma:contentTypeDescription="Create a new document." ma:contentTypeScope="" ma:versionID="9361e9dc1ba20a9c57f3c93a25ca596f">
  <xsd:schema xmlns:xsd="http://www.w3.org/2001/XMLSchema" xmlns:xs="http://www.w3.org/2001/XMLSchema" xmlns:p="http://schemas.microsoft.com/office/2006/metadata/properties" xmlns:ns2="59628a6a-f72f-4a79-8c20-51d9710e5191" xmlns:ns3="95660ec8-111b-41a9-884c-69e7d82da429" targetNamespace="http://schemas.microsoft.com/office/2006/metadata/properties" ma:root="true" ma:fieldsID="641bcb574beb901dcbe41b405366344b" ns2:_="" ns3:_="">
    <xsd:import namespace="59628a6a-f72f-4a79-8c20-51d9710e5191"/>
    <xsd:import namespace="95660ec8-111b-41a9-884c-69e7d82da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28a6a-f72f-4a79-8c20-51d9710e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0ec8-111b-41a9-884c-69e7d82da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F24A-1814-472B-B202-BD2DA713FC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2CAC33-07D7-45F9-8988-F34AB6A70575}">
  <ds:schemaRefs>
    <ds:schemaRef ds:uri="http://schemas.microsoft.com/sharepoint/v3/contenttype/forms"/>
  </ds:schemaRefs>
</ds:datastoreItem>
</file>

<file path=customXml/itemProps3.xml><?xml version="1.0" encoding="utf-8"?>
<ds:datastoreItem xmlns:ds="http://schemas.openxmlformats.org/officeDocument/2006/customXml" ds:itemID="{8B10BB1C-8672-4C1C-A9CD-B6D0AFA65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28a6a-f72f-4a79-8c20-51d9710e5191"/>
    <ds:schemaRef ds:uri="95660ec8-111b-41a9-884c-69e7d82d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2007</Words>
  <Characters>11442</Characters>
  <Application>Microsoft Office Word</Application>
  <DocSecurity>0</DocSecurity>
  <Lines>95</Lines>
  <Paragraphs>26</Paragraphs>
  <ScaleCrop>false</ScaleCrop>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GOODERMOTE</dc:creator>
  <cp:keywords/>
  <dc:description/>
  <cp:lastModifiedBy>Rachel GOODERMOTE</cp:lastModifiedBy>
  <cp:revision>5</cp:revision>
  <dcterms:created xsi:type="dcterms:W3CDTF">2020-06-21T23:13:00Z</dcterms:created>
  <dcterms:modified xsi:type="dcterms:W3CDTF">2020-06-22T06:14:00Z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0x0101003433ADFC24FDB54BACF3C2E8B2F2883A</vt:lpwstr>
  </property>
</Properties>
</file>