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7A3DA" w14:textId="77994B3A" w:rsidR="00051E43" w:rsidRPr="0045113A" w:rsidRDefault="00031513" w:rsidP="006E38FE">
      <w:pPr>
        <w:pStyle w:val="Heading1"/>
        <w:spacing w:before="0" w:line="240" w:lineRule="auto"/>
        <w:jc w:val="center"/>
        <w:rPr>
          <w:rFonts w:asciiTheme="minorHAnsi" w:hAnsiTheme="minorHAnsi"/>
        </w:rPr>
      </w:pPr>
      <w:r>
        <w:rPr>
          <w:rFonts w:asciiTheme="minorHAnsi" w:hAnsiTheme="minorHAnsi"/>
        </w:rPr>
        <w:t xml:space="preserve">Call for </w:t>
      </w:r>
      <w:r w:rsidR="008C0126" w:rsidRPr="0045113A">
        <w:rPr>
          <w:rFonts w:asciiTheme="minorHAnsi" w:hAnsiTheme="minorHAnsi"/>
        </w:rPr>
        <w:t>Case Stud</w:t>
      </w:r>
      <w:r w:rsidR="00051E43" w:rsidRPr="0045113A">
        <w:rPr>
          <w:rFonts w:asciiTheme="minorHAnsi" w:hAnsiTheme="minorHAnsi"/>
        </w:rPr>
        <w:t>ies on Coalition Building for Resilience</w:t>
      </w:r>
    </w:p>
    <w:p w14:paraId="76B3E65A" w14:textId="171F854A" w:rsidR="00D51645" w:rsidRPr="00D76FCE" w:rsidRDefault="006B4AF5" w:rsidP="006E38FE">
      <w:pPr>
        <w:spacing w:after="120" w:line="240" w:lineRule="auto"/>
        <w:jc w:val="center"/>
        <w:rPr>
          <w:i/>
          <w:sz w:val="24"/>
        </w:rPr>
      </w:pPr>
      <w:r w:rsidRPr="006537FE">
        <w:rPr>
          <w:i/>
          <w:sz w:val="24"/>
          <w:szCs w:val="24"/>
        </w:rPr>
        <w:t xml:space="preserve">Showcasing relevant </w:t>
      </w:r>
      <w:r w:rsidR="00502D5E">
        <w:rPr>
          <w:i/>
          <w:sz w:val="24"/>
          <w:szCs w:val="24"/>
        </w:rPr>
        <w:t>experience</w:t>
      </w:r>
      <w:r w:rsidRPr="006537FE">
        <w:rPr>
          <w:i/>
          <w:sz w:val="24"/>
          <w:szCs w:val="24"/>
        </w:rPr>
        <w:t xml:space="preserve"> </w:t>
      </w:r>
      <w:r w:rsidR="00051E43" w:rsidRPr="006537FE">
        <w:rPr>
          <w:i/>
          <w:sz w:val="24"/>
          <w:szCs w:val="24"/>
        </w:rPr>
        <w:t>in support of the One Billion Coalition for Resilience</w:t>
      </w:r>
    </w:p>
    <w:p w14:paraId="734D438F" w14:textId="77777777" w:rsidR="006E38FE" w:rsidRPr="006E38FE" w:rsidRDefault="006E38FE" w:rsidP="007368A2">
      <w:pPr>
        <w:spacing w:before="240" w:after="80" w:line="240" w:lineRule="auto"/>
        <w:rPr>
          <w:b/>
        </w:rPr>
      </w:pPr>
      <w:r w:rsidRPr="006E38FE">
        <w:rPr>
          <w:b/>
        </w:rPr>
        <w:t>Background</w:t>
      </w:r>
    </w:p>
    <w:p w14:paraId="3D1F7A95" w14:textId="747F8A56" w:rsidR="00794767" w:rsidRDefault="0045113A" w:rsidP="006E38FE">
      <w:pPr>
        <w:spacing w:after="120" w:line="240" w:lineRule="auto"/>
      </w:pPr>
      <w:r w:rsidRPr="0045113A">
        <w:t xml:space="preserve">The </w:t>
      </w:r>
      <w:hyperlink r:id="rId8" w:history="1">
        <w:r w:rsidRPr="00071C4B">
          <w:rPr>
            <w:rStyle w:val="Hyperlink"/>
          </w:rPr>
          <w:t>One Billion Coalition for Resilience (1 BC)</w:t>
        </w:r>
      </w:hyperlink>
      <w:r w:rsidRPr="0045113A">
        <w:t xml:space="preserve"> </w:t>
      </w:r>
      <w:r w:rsidRPr="0045113A">
        <w:rPr>
          <w:rFonts w:cstheme="minorHAnsi"/>
        </w:rPr>
        <w:t xml:space="preserve">aims to </w:t>
      </w:r>
      <w:r w:rsidR="00190123">
        <w:rPr>
          <w:rFonts w:cstheme="minorHAnsi"/>
        </w:rPr>
        <w:t>engage and inspire</w:t>
      </w:r>
      <w:r w:rsidRPr="0045113A">
        <w:rPr>
          <w:rFonts w:cstheme="minorHAnsi"/>
        </w:rPr>
        <w:t xml:space="preserve"> one billion </w:t>
      </w:r>
      <w:r w:rsidR="00190123">
        <w:rPr>
          <w:rFonts w:cstheme="minorHAnsi"/>
        </w:rPr>
        <w:t>people</w:t>
      </w:r>
      <w:r w:rsidR="00190123" w:rsidRPr="0045113A">
        <w:rPr>
          <w:rFonts w:cstheme="minorHAnsi"/>
        </w:rPr>
        <w:t xml:space="preserve"> </w:t>
      </w:r>
      <w:r w:rsidRPr="0045113A">
        <w:rPr>
          <w:rFonts w:cstheme="minorHAnsi"/>
        </w:rPr>
        <w:t>to take active steps towards enhancing individual and community resilience by 2025</w:t>
      </w:r>
      <w:r w:rsidR="00B65F3D" w:rsidRPr="0045113A">
        <w:rPr>
          <w:rFonts w:cstheme="minorHAnsi"/>
        </w:rPr>
        <w:t>.</w:t>
      </w:r>
      <w:r w:rsidR="008F4E85" w:rsidRPr="0045113A">
        <w:rPr>
          <w:rFonts w:cstheme="minorHAnsi"/>
        </w:rPr>
        <w:t xml:space="preserve"> </w:t>
      </w:r>
      <w:r w:rsidR="00C95615" w:rsidRPr="0045113A">
        <w:t xml:space="preserve">The </w:t>
      </w:r>
      <w:r w:rsidR="00967B5D" w:rsidRPr="0045113A">
        <w:t>1 BC</w:t>
      </w:r>
      <w:r w:rsidR="00C95615" w:rsidRPr="0045113A">
        <w:t xml:space="preserve"> will </w:t>
      </w:r>
      <w:r w:rsidR="006537FE" w:rsidRPr="0045113A">
        <w:t xml:space="preserve">complement existing resilience initiatives by providing a </w:t>
      </w:r>
      <w:r w:rsidR="00190123">
        <w:t>partnering platform</w:t>
      </w:r>
      <w:r w:rsidR="006537FE" w:rsidRPr="0045113A">
        <w:t xml:space="preserve"> and </w:t>
      </w:r>
      <w:r w:rsidR="00C95615" w:rsidRPr="0045113A">
        <w:t>common entry points for engag</w:t>
      </w:r>
      <w:r w:rsidR="00190123">
        <w:t>ing</w:t>
      </w:r>
      <w:r w:rsidR="00C95615" w:rsidRPr="0045113A">
        <w:t xml:space="preserve"> community groups, civil society organizations, local and national government, international organizations, the private sector, and academic institutions.</w:t>
      </w:r>
      <w:r w:rsidR="006537FE" w:rsidRPr="0045113A">
        <w:t xml:space="preserve"> </w:t>
      </w:r>
      <w:r w:rsidR="00190123">
        <w:t>Working together in</w:t>
      </w:r>
      <w:r w:rsidR="006537FE" w:rsidRPr="0045113A">
        <w:t xml:space="preserve"> coalitions</w:t>
      </w:r>
      <w:r w:rsidR="00C95615" w:rsidRPr="0045113A">
        <w:t xml:space="preserve"> </w:t>
      </w:r>
      <w:r w:rsidR="00190123">
        <w:t>will help</w:t>
      </w:r>
      <w:r w:rsidR="00C95615" w:rsidRPr="0045113A">
        <w:t xml:space="preserve"> to expand </w:t>
      </w:r>
      <w:r w:rsidR="00190123">
        <w:t>collective</w:t>
      </w:r>
      <w:r w:rsidR="00C95615" w:rsidRPr="0045113A">
        <w:t xml:space="preserve"> </w:t>
      </w:r>
      <w:r w:rsidR="00190123">
        <w:t xml:space="preserve">problem-solving </w:t>
      </w:r>
      <w:r w:rsidR="00003A37">
        <w:t>at local, national, and global levels</w:t>
      </w:r>
      <w:r w:rsidR="00C95615" w:rsidRPr="0045113A">
        <w:t xml:space="preserve"> </w:t>
      </w:r>
      <w:r w:rsidR="00003A37">
        <w:t xml:space="preserve">to reduce risks and strengthen resilience </w:t>
      </w:r>
      <w:r w:rsidR="00C95615" w:rsidRPr="0045113A">
        <w:t xml:space="preserve">and </w:t>
      </w:r>
      <w:r w:rsidR="00003A37">
        <w:t xml:space="preserve">to streamline access </w:t>
      </w:r>
      <w:r w:rsidR="00953A48">
        <w:t xml:space="preserve">to </w:t>
      </w:r>
      <w:r w:rsidR="00003A37">
        <w:t>resources, tools and solutions</w:t>
      </w:r>
      <w:r w:rsidR="00C95615" w:rsidRPr="0045113A">
        <w:t>.</w:t>
      </w:r>
    </w:p>
    <w:p w14:paraId="7410CB8F" w14:textId="415462F7" w:rsidR="0045684D" w:rsidRDefault="00953A48" w:rsidP="0045684D">
      <w:pPr>
        <w:spacing w:after="120" w:line="240" w:lineRule="auto"/>
      </w:pPr>
      <w:r>
        <w:t xml:space="preserve">To inform this work through 1BC it is essential that we learn from existing models for coalitions and </w:t>
      </w:r>
      <w:r w:rsidR="00FF2D2A">
        <w:t>bring</w:t>
      </w:r>
      <w:r w:rsidR="00FF2D2A">
        <w:t xml:space="preserve"> </w:t>
      </w:r>
      <w:r>
        <w:t>together the range of our experience</w:t>
      </w:r>
      <w:r w:rsidR="0060410C">
        <w:t>s</w:t>
      </w:r>
      <w:r>
        <w:t xml:space="preserve"> and insights </w:t>
      </w:r>
      <w:r w:rsidR="0060410C">
        <w:t>of</w:t>
      </w:r>
      <w:r>
        <w:t xml:space="preserve"> </w:t>
      </w:r>
      <w:r w:rsidR="003552DD">
        <w:t xml:space="preserve">the key elements and success factors of coalitions. </w:t>
      </w:r>
      <w:r w:rsidR="00C16173">
        <w:t xml:space="preserve">To consolidate existing experiences and document lesson learned, </w:t>
      </w:r>
      <w:r w:rsidR="00B41ACC" w:rsidRPr="0045113A">
        <w:t xml:space="preserve">the </w:t>
      </w:r>
      <w:hyperlink r:id="rId9" w:history="1">
        <w:r w:rsidR="00B41ACC" w:rsidRPr="0045113A">
          <w:rPr>
            <w:rStyle w:val="Hyperlink"/>
          </w:rPr>
          <w:t>Global Disaster Preparedness Center</w:t>
        </w:r>
      </w:hyperlink>
      <w:r w:rsidR="00B41ACC" w:rsidRPr="0045113A">
        <w:t xml:space="preserve"> (GDPC) is supporting the </w:t>
      </w:r>
      <w:r w:rsidR="00B41ACC">
        <w:t xml:space="preserve">collection and </w:t>
      </w:r>
      <w:r w:rsidR="00B41ACC" w:rsidRPr="0045113A">
        <w:t>development of case studies</w:t>
      </w:r>
      <w:r w:rsidR="00C16173">
        <w:t xml:space="preserve"> </w:t>
      </w:r>
      <w:r w:rsidR="00206620">
        <w:t xml:space="preserve">that illustrate and discuss key issues with </w:t>
      </w:r>
      <w:r w:rsidR="00206620">
        <w:t xml:space="preserve">setting-up, managing and reaching impact </w:t>
      </w:r>
      <w:r w:rsidR="00B41ACC">
        <w:t>through</w:t>
      </w:r>
      <w:r w:rsidR="00B41ACC">
        <w:t xml:space="preserve"> </w:t>
      </w:r>
      <w:r w:rsidR="00206620">
        <w:t>coalitions on local, regional, national and globa</w:t>
      </w:r>
      <w:r w:rsidR="00206620">
        <w:t xml:space="preserve">l level. By providing diverse perspectives and highlighting key elements, case studies enable shared learning and increase the understanding </w:t>
      </w:r>
      <w:r w:rsidR="0045684D">
        <w:t xml:space="preserve">of </w:t>
      </w:r>
      <w:r w:rsidR="00B41ACC">
        <w:t>how resilience efforts can be strengthened by joining</w:t>
      </w:r>
      <w:r w:rsidR="00B41ACC">
        <w:t xml:space="preserve"> </w:t>
      </w:r>
      <w:r w:rsidR="00B41ACC">
        <w:t xml:space="preserve">efforts through coalitions. </w:t>
      </w:r>
      <w:r w:rsidR="0045684D">
        <w:t xml:space="preserve"> </w:t>
      </w:r>
    </w:p>
    <w:p w14:paraId="1E7046E9" w14:textId="074D46E2" w:rsidR="00CB3049" w:rsidRDefault="00CB3049" w:rsidP="00461DB8">
      <w:pPr>
        <w:spacing w:after="120" w:line="240" w:lineRule="auto"/>
        <w:rPr>
          <w:b/>
        </w:rPr>
      </w:pPr>
      <w:r w:rsidRPr="00CB3049">
        <w:rPr>
          <w:b/>
        </w:rPr>
        <w:t>Purpose</w:t>
      </w:r>
    </w:p>
    <w:p w14:paraId="1713ABB1" w14:textId="4EB6F438" w:rsidR="003D19BA" w:rsidRDefault="00CB3049" w:rsidP="004E68FE">
      <w:pPr>
        <w:spacing w:after="120" w:line="240" w:lineRule="auto"/>
      </w:pPr>
      <w:r>
        <w:t xml:space="preserve">The purpose of this </w:t>
      </w:r>
      <w:r w:rsidR="00AF00ED">
        <w:t xml:space="preserve">case study </w:t>
      </w:r>
      <w:r>
        <w:t xml:space="preserve">initiative is to provide an incentive and a platform to collect and consolidate the diverse experiences that exist </w:t>
      </w:r>
      <w:r w:rsidR="00CE3F42">
        <w:t>with</w:t>
      </w:r>
      <w:r>
        <w:t xml:space="preserve"> forming </w:t>
      </w:r>
      <w:r w:rsidR="00AF00ED">
        <w:t xml:space="preserve">multi-stakeholder </w:t>
      </w:r>
      <w:r>
        <w:t xml:space="preserve">coalitions </w:t>
      </w:r>
      <w:r w:rsidR="00722EE9">
        <w:t xml:space="preserve">that aim at increasing resilience. </w:t>
      </w:r>
      <w:r w:rsidR="007D7B67">
        <w:t>C</w:t>
      </w:r>
      <w:r w:rsidR="004E68FE">
        <w:t>ase studies provide an opportunity to collect a variety of experiences highlighting different context</w:t>
      </w:r>
      <w:r w:rsidR="00AF00ED">
        <w:t>s</w:t>
      </w:r>
      <w:r w:rsidR="004E68FE">
        <w:t xml:space="preserve"> and key lessons that are of relevance to broader </w:t>
      </w:r>
      <w:r w:rsidR="00AF00ED">
        <w:t>audiences globally</w:t>
      </w:r>
      <w:r w:rsidR="004E68FE">
        <w:t xml:space="preserve">. </w:t>
      </w:r>
      <w:r w:rsidR="004E68FE" w:rsidRPr="0045113A">
        <w:t xml:space="preserve">The compiled cases will serve </w:t>
      </w:r>
      <w:r w:rsidR="004E68FE">
        <w:t xml:space="preserve">as building blocks </w:t>
      </w:r>
      <w:r w:rsidR="004E68FE" w:rsidRPr="0045113A">
        <w:t xml:space="preserve">to inform and inspire action in the context of the 1 </w:t>
      </w:r>
      <w:r w:rsidR="00722EE9">
        <w:t>Billion Coalition for Resilience</w:t>
      </w:r>
      <w:r w:rsidR="004E68FE" w:rsidRPr="0045113A">
        <w:t xml:space="preserve"> and </w:t>
      </w:r>
      <w:r w:rsidR="004E68FE">
        <w:t>provide</w:t>
      </w:r>
      <w:r w:rsidR="004E68FE" w:rsidRPr="0045113A">
        <w:t xml:space="preserve"> the</w:t>
      </w:r>
      <w:r w:rsidR="004E68FE">
        <w:t xml:space="preserve"> foundation for</w:t>
      </w:r>
      <w:r w:rsidR="004E68FE" w:rsidRPr="0045113A">
        <w:t xml:space="preserve"> </w:t>
      </w:r>
      <w:r w:rsidR="004E68FE">
        <w:t xml:space="preserve">wider </w:t>
      </w:r>
      <w:r w:rsidR="004E68FE" w:rsidRPr="0045113A">
        <w:t xml:space="preserve">sharing of experiences across organizations and actors. </w:t>
      </w:r>
      <w:r w:rsidR="00722EE9">
        <w:t>To ensure</w:t>
      </w:r>
      <w:r w:rsidR="003552DD">
        <w:t xml:space="preserve"> a</w:t>
      </w:r>
      <w:r w:rsidR="00722EE9">
        <w:t xml:space="preserve"> diversity of coalition types and structures</w:t>
      </w:r>
      <w:r w:rsidR="003552DD">
        <w:t xml:space="preserve"> are documented</w:t>
      </w:r>
      <w:r w:rsidR="00722EE9">
        <w:t xml:space="preserve">, </w:t>
      </w:r>
      <w:r w:rsidR="003D19BA">
        <w:t xml:space="preserve">input from both within and external to the </w:t>
      </w:r>
      <w:r w:rsidR="00722EE9">
        <w:t xml:space="preserve">Red Cross Red Crescent network are </w:t>
      </w:r>
      <w:r w:rsidR="007D7B67">
        <w:t>encouraged</w:t>
      </w:r>
      <w:r w:rsidR="00722EE9">
        <w:t xml:space="preserve">. </w:t>
      </w:r>
    </w:p>
    <w:p w14:paraId="76A1AE87" w14:textId="77777777" w:rsidR="006E38FE" w:rsidRPr="006E38FE" w:rsidRDefault="006E38FE" w:rsidP="007368A2">
      <w:pPr>
        <w:keepNext/>
        <w:spacing w:before="240" w:after="80" w:line="240" w:lineRule="auto"/>
        <w:rPr>
          <w:b/>
        </w:rPr>
      </w:pPr>
      <w:r w:rsidRPr="006E38FE">
        <w:rPr>
          <w:b/>
        </w:rPr>
        <w:t>Objectives</w:t>
      </w:r>
    </w:p>
    <w:p w14:paraId="6600E004" w14:textId="5214540D" w:rsidR="00936877" w:rsidRPr="003371BB" w:rsidRDefault="003371BB" w:rsidP="006E38FE">
      <w:pPr>
        <w:pStyle w:val="Heading2"/>
        <w:spacing w:before="0" w:line="240" w:lineRule="auto"/>
        <w:jc w:val="both"/>
        <w:rPr>
          <w:rFonts w:asciiTheme="minorHAnsi" w:eastAsia="MS ??" w:hAnsiTheme="minorHAnsi"/>
          <w:sz w:val="22"/>
          <w:szCs w:val="22"/>
          <w:lang w:eastAsia="ja-JP"/>
        </w:rPr>
      </w:pPr>
      <w:r w:rsidRPr="003371BB">
        <w:rPr>
          <w:rFonts w:asciiTheme="minorHAnsi" w:eastAsia="MS ??" w:hAnsiTheme="minorHAnsi"/>
          <w:color w:val="auto"/>
          <w:sz w:val="22"/>
          <w:szCs w:val="22"/>
          <w:lang w:eastAsia="ja-JP"/>
        </w:rPr>
        <w:t xml:space="preserve">The </w:t>
      </w:r>
      <w:r w:rsidR="003552DD">
        <w:rPr>
          <w:rFonts w:asciiTheme="minorHAnsi" w:eastAsia="MS ??" w:hAnsiTheme="minorHAnsi"/>
          <w:color w:val="auto"/>
          <w:sz w:val="22"/>
          <w:szCs w:val="22"/>
          <w:lang w:eastAsia="ja-JP"/>
        </w:rPr>
        <w:t xml:space="preserve">objective </w:t>
      </w:r>
      <w:r w:rsidRPr="003371BB">
        <w:rPr>
          <w:rFonts w:asciiTheme="minorHAnsi" w:eastAsia="MS ??" w:hAnsiTheme="minorHAnsi"/>
          <w:color w:val="auto"/>
          <w:sz w:val="22"/>
          <w:szCs w:val="22"/>
          <w:lang w:eastAsia="ja-JP"/>
        </w:rPr>
        <w:t>of the case studies is threefold:</w:t>
      </w:r>
    </w:p>
    <w:p w14:paraId="13FE0C15" w14:textId="46290F8A" w:rsidR="004973F2" w:rsidRPr="003371BB" w:rsidRDefault="004973F2" w:rsidP="006E38FE">
      <w:pPr>
        <w:pStyle w:val="ListParagraph"/>
        <w:numPr>
          <w:ilvl w:val="0"/>
          <w:numId w:val="24"/>
        </w:numPr>
        <w:spacing w:before="80" w:after="0" w:line="240" w:lineRule="auto"/>
        <w:contextualSpacing w:val="0"/>
      </w:pPr>
      <w:r w:rsidRPr="003371BB">
        <w:t>To c</w:t>
      </w:r>
      <w:r w:rsidR="0045113A" w:rsidRPr="003371BB">
        <w:t>onsolidate</w:t>
      </w:r>
      <w:r w:rsidRPr="003371BB">
        <w:t xml:space="preserve"> and showcase</w:t>
      </w:r>
      <w:r w:rsidR="0045113A" w:rsidRPr="003371BB">
        <w:t xml:space="preserve"> existing experiences with coalition building by highlighting relevant elements including </w:t>
      </w:r>
    </w:p>
    <w:p w14:paraId="780B501F" w14:textId="4335723A" w:rsidR="006E38FE" w:rsidRPr="006E38FE" w:rsidRDefault="006E38FE" w:rsidP="006E38FE">
      <w:pPr>
        <w:pStyle w:val="ListParagraph"/>
        <w:numPr>
          <w:ilvl w:val="0"/>
          <w:numId w:val="23"/>
        </w:numPr>
        <w:spacing w:before="40" w:after="40" w:line="240" w:lineRule="auto"/>
        <w:ind w:left="1080"/>
        <w:contextualSpacing w:val="0"/>
        <w:rPr>
          <w:lang w:eastAsia="ja-JP"/>
        </w:rPr>
      </w:pPr>
      <w:r>
        <w:rPr>
          <w:i/>
          <w:lang w:eastAsia="ja-JP"/>
        </w:rPr>
        <w:t xml:space="preserve">Catalysts: </w:t>
      </w:r>
      <w:r w:rsidRPr="006E38FE">
        <w:rPr>
          <w:lang w:eastAsia="ja-JP"/>
        </w:rPr>
        <w:t xml:space="preserve">What </w:t>
      </w:r>
      <w:r w:rsidR="00B41ACC">
        <w:rPr>
          <w:lang w:eastAsia="ja-JP"/>
        </w:rPr>
        <w:t>are</w:t>
      </w:r>
      <w:r w:rsidRPr="006E38FE">
        <w:rPr>
          <w:lang w:eastAsia="ja-JP"/>
        </w:rPr>
        <w:t xml:space="preserve"> the factors that galvanize common interest within the coalition?</w:t>
      </w:r>
    </w:p>
    <w:p w14:paraId="4B3FF6BC" w14:textId="6E544CA8" w:rsidR="006E38FE" w:rsidRPr="006E38FE" w:rsidRDefault="006E38FE" w:rsidP="006E38FE">
      <w:pPr>
        <w:pStyle w:val="ListParagraph"/>
        <w:numPr>
          <w:ilvl w:val="0"/>
          <w:numId w:val="23"/>
        </w:numPr>
        <w:spacing w:before="40" w:after="40" w:line="240" w:lineRule="auto"/>
        <w:ind w:left="1080"/>
        <w:contextualSpacing w:val="0"/>
        <w:rPr>
          <w:lang w:eastAsia="ja-JP"/>
        </w:rPr>
      </w:pPr>
      <w:r>
        <w:rPr>
          <w:i/>
          <w:lang w:eastAsia="ja-JP"/>
        </w:rPr>
        <w:t xml:space="preserve">Prioritization: </w:t>
      </w:r>
      <w:r w:rsidRPr="006E38FE">
        <w:rPr>
          <w:lang w:eastAsia="ja-JP"/>
        </w:rPr>
        <w:t xml:space="preserve">How </w:t>
      </w:r>
      <w:r w:rsidR="00B41ACC">
        <w:rPr>
          <w:lang w:eastAsia="ja-JP"/>
        </w:rPr>
        <w:t>are</w:t>
      </w:r>
      <w:r w:rsidRPr="006E38FE">
        <w:rPr>
          <w:lang w:eastAsia="ja-JP"/>
        </w:rPr>
        <w:t xml:space="preserve"> shared objectives within the coalition established and maintained? </w:t>
      </w:r>
      <w:r>
        <w:rPr>
          <w:lang w:eastAsia="ja-JP"/>
        </w:rPr>
        <w:t>Have these evolved over time?</w:t>
      </w:r>
    </w:p>
    <w:p w14:paraId="325100F7" w14:textId="52023ADB" w:rsidR="004973F2" w:rsidRPr="003371BB" w:rsidRDefault="004973F2" w:rsidP="006E38FE">
      <w:pPr>
        <w:pStyle w:val="ListParagraph"/>
        <w:numPr>
          <w:ilvl w:val="0"/>
          <w:numId w:val="23"/>
        </w:numPr>
        <w:spacing w:before="40" w:after="40" w:line="240" w:lineRule="auto"/>
        <w:ind w:left="1080"/>
        <w:contextualSpacing w:val="0"/>
        <w:rPr>
          <w:lang w:eastAsia="ja-JP"/>
        </w:rPr>
      </w:pPr>
      <w:r w:rsidRPr="003371BB">
        <w:rPr>
          <w:i/>
          <w:lang w:eastAsia="ja-JP"/>
        </w:rPr>
        <w:t>Information flows:</w:t>
      </w:r>
      <w:r w:rsidRPr="003371BB">
        <w:rPr>
          <w:lang w:eastAsia="ja-JP"/>
        </w:rPr>
        <w:t xml:space="preserve"> What mechanisms </w:t>
      </w:r>
      <w:r w:rsidR="00B41ACC">
        <w:rPr>
          <w:lang w:eastAsia="ja-JP"/>
        </w:rPr>
        <w:t>are</w:t>
      </w:r>
      <w:r w:rsidRPr="003371BB">
        <w:rPr>
          <w:lang w:eastAsia="ja-JP"/>
        </w:rPr>
        <w:t xml:space="preserve"> used to ensure that the </w:t>
      </w:r>
      <w:r w:rsidR="00E47EFF">
        <w:rPr>
          <w:lang w:eastAsia="ja-JP"/>
        </w:rPr>
        <w:t>members</w:t>
      </w:r>
      <w:r w:rsidRPr="003371BB">
        <w:rPr>
          <w:lang w:eastAsia="ja-JP"/>
        </w:rPr>
        <w:t xml:space="preserve"> </w:t>
      </w:r>
      <w:r w:rsidR="00B41ACC">
        <w:rPr>
          <w:lang w:eastAsia="ja-JP"/>
        </w:rPr>
        <w:t>have</w:t>
      </w:r>
      <w:r w:rsidRPr="003371BB">
        <w:rPr>
          <w:lang w:eastAsia="ja-JP"/>
        </w:rPr>
        <w:t xml:space="preserve"> access to relevant information and updates? How </w:t>
      </w:r>
      <w:r w:rsidR="00B41ACC">
        <w:rPr>
          <w:lang w:eastAsia="ja-JP"/>
        </w:rPr>
        <w:t>is it decided who needs</w:t>
      </w:r>
      <w:r w:rsidRPr="003371BB">
        <w:rPr>
          <w:lang w:eastAsia="ja-JP"/>
        </w:rPr>
        <w:t xml:space="preserve"> to access and be updated on what information to ensure the functioning of </w:t>
      </w:r>
      <w:r w:rsidR="00E47EFF">
        <w:rPr>
          <w:lang w:eastAsia="ja-JP"/>
        </w:rPr>
        <w:t xml:space="preserve">the </w:t>
      </w:r>
      <w:r w:rsidRPr="003371BB">
        <w:rPr>
          <w:lang w:eastAsia="ja-JP"/>
        </w:rPr>
        <w:t>coalition?</w:t>
      </w:r>
    </w:p>
    <w:p w14:paraId="689ED507" w14:textId="1FE25376" w:rsidR="004973F2" w:rsidRPr="003371BB" w:rsidRDefault="004973F2" w:rsidP="006E38FE">
      <w:pPr>
        <w:pStyle w:val="ListParagraph"/>
        <w:numPr>
          <w:ilvl w:val="0"/>
          <w:numId w:val="23"/>
        </w:numPr>
        <w:spacing w:before="40" w:after="40" w:line="240" w:lineRule="auto"/>
        <w:ind w:left="1080"/>
        <w:contextualSpacing w:val="0"/>
        <w:rPr>
          <w:lang w:eastAsia="ja-JP"/>
        </w:rPr>
      </w:pPr>
      <w:r w:rsidRPr="003371BB">
        <w:rPr>
          <w:i/>
          <w:lang w:eastAsia="ja-JP"/>
        </w:rPr>
        <w:lastRenderedPageBreak/>
        <w:t>Shared branding:</w:t>
      </w:r>
      <w:r w:rsidRPr="003371BB">
        <w:rPr>
          <w:lang w:eastAsia="ja-JP"/>
        </w:rPr>
        <w:t xml:space="preserve"> What approaches ensure that branding requirements and </w:t>
      </w:r>
      <w:r w:rsidR="00AF00ED">
        <w:rPr>
          <w:lang w:eastAsia="ja-JP"/>
        </w:rPr>
        <w:t>expectations</w:t>
      </w:r>
      <w:r w:rsidR="00AF00ED" w:rsidRPr="003371BB">
        <w:rPr>
          <w:lang w:eastAsia="ja-JP"/>
        </w:rPr>
        <w:t xml:space="preserve"> </w:t>
      </w:r>
      <w:r w:rsidRPr="003371BB">
        <w:rPr>
          <w:lang w:eastAsia="ja-JP"/>
        </w:rPr>
        <w:t xml:space="preserve">of participating partners </w:t>
      </w:r>
      <w:r w:rsidR="00B41ACC">
        <w:rPr>
          <w:lang w:eastAsia="ja-JP"/>
        </w:rPr>
        <w:t>are</w:t>
      </w:r>
      <w:r w:rsidRPr="003371BB">
        <w:rPr>
          <w:lang w:eastAsia="ja-JP"/>
        </w:rPr>
        <w:t xml:space="preserve"> applied? </w:t>
      </w:r>
    </w:p>
    <w:p w14:paraId="305F4A75" w14:textId="1F486BB0" w:rsidR="004973F2" w:rsidRPr="003371BB" w:rsidRDefault="006E38FE" w:rsidP="006E38FE">
      <w:pPr>
        <w:pStyle w:val="ListParagraph"/>
        <w:numPr>
          <w:ilvl w:val="0"/>
          <w:numId w:val="23"/>
        </w:numPr>
        <w:spacing w:before="40" w:after="40" w:line="240" w:lineRule="auto"/>
        <w:ind w:left="1080"/>
        <w:contextualSpacing w:val="0"/>
        <w:rPr>
          <w:lang w:eastAsia="ja-JP"/>
        </w:rPr>
      </w:pPr>
      <w:r>
        <w:rPr>
          <w:i/>
          <w:lang w:eastAsia="ja-JP"/>
        </w:rPr>
        <w:t>Alignment</w:t>
      </w:r>
      <w:r w:rsidR="004973F2" w:rsidRPr="003371BB">
        <w:rPr>
          <w:i/>
          <w:lang w:eastAsia="ja-JP"/>
        </w:rPr>
        <w:t>:</w:t>
      </w:r>
      <w:r w:rsidR="004973F2" w:rsidRPr="003371BB">
        <w:rPr>
          <w:lang w:eastAsia="ja-JP"/>
        </w:rPr>
        <w:t xml:space="preserve"> How is the relevance </w:t>
      </w:r>
      <w:r>
        <w:rPr>
          <w:lang w:eastAsia="ja-JP"/>
        </w:rPr>
        <w:t>for</w:t>
      </w:r>
      <w:r w:rsidR="004973F2" w:rsidRPr="003371BB">
        <w:rPr>
          <w:lang w:eastAsia="ja-JP"/>
        </w:rPr>
        <w:t xml:space="preserve"> participating partners </w:t>
      </w:r>
      <w:r>
        <w:rPr>
          <w:lang w:eastAsia="ja-JP"/>
        </w:rPr>
        <w:t>identified</w:t>
      </w:r>
      <w:r w:rsidR="004973F2" w:rsidRPr="003371BB">
        <w:rPr>
          <w:lang w:eastAsia="ja-JP"/>
        </w:rPr>
        <w:t xml:space="preserve"> and sustained in the coalition? </w:t>
      </w:r>
    </w:p>
    <w:p w14:paraId="1F7A6380" w14:textId="6946A4D4" w:rsidR="00C53E56" w:rsidRDefault="00C53E56" w:rsidP="006E38FE">
      <w:pPr>
        <w:pStyle w:val="ListParagraph"/>
        <w:numPr>
          <w:ilvl w:val="0"/>
          <w:numId w:val="23"/>
        </w:numPr>
        <w:spacing w:before="40" w:after="40" w:line="240" w:lineRule="auto"/>
        <w:ind w:left="1080"/>
        <w:contextualSpacing w:val="0"/>
        <w:rPr>
          <w:lang w:eastAsia="ja-JP"/>
        </w:rPr>
      </w:pPr>
      <w:r>
        <w:rPr>
          <w:i/>
          <w:lang w:eastAsia="ja-JP"/>
        </w:rPr>
        <w:t xml:space="preserve">Management: </w:t>
      </w:r>
      <w:r w:rsidRPr="00B41ACC">
        <w:rPr>
          <w:lang w:eastAsia="ja-JP"/>
        </w:rPr>
        <w:t xml:space="preserve">How </w:t>
      </w:r>
      <w:r w:rsidR="00B41ACC" w:rsidRPr="00B41ACC">
        <w:rPr>
          <w:lang w:eastAsia="ja-JP"/>
        </w:rPr>
        <w:t>is</w:t>
      </w:r>
      <w:r w:rsidRPr="00B41ACC">
        <w:rPr>
          <w:lang w:eastAsia="ja-JP"/>
        </w:rPr>
        <w:t xml:space="preserve"> clarity </w:t>
      </w:r>
      <w:r w:rsidR="00B41ACC" w:rsidRPr="00B41ACC">
        <w:rPr>
          <w:lang w:eastAsia="ja-JP"/>
        </w:rPr>
        <w:t>on</w:t>
      </w:r>
      <w:r w:rsidRPr="00B41ACC">
        <w:rPr>
          <w:lang w:eastAsia="ja-JP"/>
        </w:rPr>
        <w:t xml:space="preserve"> roles and productive engagement of members achieved? What approaches </w:t>
      </w:r>
      <w:r w:rsidR="00B41ACC" w:rsidRPr="00B41ACC">
        <w:rPr>
          <w:lang w:eastAsia="ja-JP"/>
        </w:rPr>
        <w:t>are</w:t>
      </w:r>
      <w:r w:rsidRPr="00B41ACC">
        <w:rPr>
          <w:lang w:eastAsia="ja-JP"/>
        </w:rPr>
        <w:t xml:space="preserve"> applied to manage power imbalances within the coalition?</w:t>
      </w:r>
      <w:r>
        <w:rPr>
          <w:i/>
          <w:lang w:eastAsia="ja-JP"/>
        </w:rPr>
        <w:t xml:space="preserve"> </w:t>
      </w:r>
    </w:p>
    <w:p w14:paraId="52B826F8" w14:textId="3547DD9F" w:rsidR="004973F2" w:rsidRPr="00123098" w:rsidRDefault="00E47EFF" w:rsidP="006E38FE">
      <w:pPr>
        <w:pStyle w:val="ListParagraph"/>
        <w:numPr>
          <w:ilvl w:val="0"/>
          <w:numId w:val="23"/>
        </w:numPr>
        <w:spacing w:before="40" w:after="40" w:line="240" w:lineRule="auto"/>
        <w:ind w:left="1080"/>
        <w:contextualSpacing w:val="0"/>
        <w:rPr>
          <w:lang w:eastAsia="ja-JP"/>
        </w:rPr>
      </w:pPr>
      <w:r w:rsidRPr="00123098">
        <w:rPr>
          <w:i/>
          <w:lang w:eastAsia="ja-JP"/>
        </w:rPr>
        <w:t xml:space="preserve">Sustainability: </w:t>
      </w:r>
      <w:r w:rsidRPr="00123098">
        <w:t xml:space="preserve">How is the impact and success of the coalition monitored and evaluated? How is resource mobilization organized to sustain the coalition? </w:t>
      </w:r>
    </w:p>
    <w:p w14:paraId="53A3FB2C" w14:textId="77777777" w:rsidR="003371BB" w:rsidRDefault="00273D2F" w:rsidP="006E38FE">
      <w:pPr>
        <w:pStyle w:val="ListParagraph"/>
        <w:numPr>
          <w:ilvl w:val="0"/>
          <w:numId w:val="24"/>
        </w:numPr>
        <w:spacing w:before="80" w:after="0" w:line="240" w:lineRule="auto"/>
        <w:ind w:left="810"/>
        <w:contextualSpacing w:val="0"/>
      </w:pPr>
      <w:r w:rsidRPr="003371BB">
        <w:t xml:space="preserve">To develop a library of case studies on </w:t>
      </w:r>
      <w:r w:rsidR="00805C97" w:rsidRPr="003371BB">
        <w:t xml:space="preserve">partnership and </w:t>
      </w:r>
      <w:r w:rsidRPr="003371BB">
        <w:t xml:space="preserve">coalition building that </w:t>
      </w:r>
      <w:r w:rsidR="003238D5" w:rsidRPr="003371BB">
        <w:t xml:space="preserve">will be part of the information and </w:t>
      </w:r>
      <w:r w:rsidR="006537FE" w:rsidRPr="003371BB">
        <w:t>do-it-yoursel</w:t>
      </w:r>
      <w:r w:rsidR="00805C97" w:rsidRPr="003371BB">
        <w:t>f</w:t>
      </w:r>
      <w:r w:rsidR="003238D5" w:rsidRPr="003371BB">
        <w:t xml:space="preserve"> toolkits accessible to </w:t>
      </w:r>
      <w:r w:rsidR="00805C97" w:rsidRPr="003371BB">
        <w:t>anybody</w:t>
      </w:r>
      <w:r w:rsidR="003238D5" w:rsidRPr="003371BB">
        <w:t xml:space="preserve"> interested in </w:t>
      </w:r>
      <w:r w:rsidR="00805C97" w:rsidRPr="003371BB">
        <w:t>engaging in</w:t>
      </w:r>
      <w:r w:rsidR="003371BB">
        <w:t xml:space="preserve"> the 1 BC.</w:t>
      </w:r>
    </w:p>
    <w:p w14:paraId="79A01207" w14:textId="71385FA6" w:rsidR="003371BB" w:rsidRDefault="00AF00ED" w:rsidP="006E38FE">
      <w:pPr>
        <w:pStyle w:val="ListParagraph"/>
        <w:numPr>
          <w:ilvl w:val="0"/>
          <w:numId w:val="24"/>
        </w:numPr>
        <w:spacing w:before="80" w:after="0" w:line="240" w:lineRule="auto"/>
        <w:ind w:left="806"/>
        <w:contextualSpacing w:val="0"/>
      </w:pPr>
      <w:r>
        <w:t>To u</w:t>
      </w:r>
      <w:r w:rsidR="004973F2" w:rsidRPr="003371BB">
        <w:t xml:space="preserve">se and </w:t>
      </w:r>
      <w:r>
        <w:t>refine the</w:t>
      </w:r>
      <w:r w:rsidRPr="003371BB">
        <w:rPr>
          <w:lang w:eastAsia="ja-JP"/>
        </w:rPr>
        <w:t xml:space="preserve"> </w:t>
      </w:r>
      <w:hyperlink r:id="rId10" w:history="1">
        <w:r w:rsidR="003238D5" w:rsidRPr="0097060A">
          <w:rPr>
            <w:rStyle w:val="Hyperlink"/>
            <w:lang w:eastAsia="ja-JP"/>
          </w:rPr>
          <w:t>case study guidance tool</w:t>
        </w:r>
      </w:hyperlink>
      <w:r w:rsidR="003238D5" w:rsidRPr="0097060A">
        <w:rPr>
          <w:lang w:eastAsia="ja-JP"/>
        </w:rPr>
        <w:t xml:space="preserve"> </w:t>
      </w:r>
      <w:r w:rsidR="004973F2" w:rsidRPr="003371BB">
        <w:rPr>
          <w:lang w:eastAsia="ja-JP"/>
        </w:rPr>
        <w:t>developed by GDPC to</w:t>
      </w:r>
      <w:r w:rsidR="003238D5" w:rsidRPr="003371BB">
        <w:rPr>
          <w:lang w:eastAsia="ja-JP"/>
        </w:rPr>
        <w:t xml:space="preserve"> support practitioners in the field </w:t>
      </w:r>
      <w:r>
        <w:rPr>
          <w:lang w:eastAsia="ja-JP"/>
        </w:rPr>
        <w:t xml:space="preserve">to </w:t>
      </w:r>
      <w:r w:rsidR="003238D5" w:rsidRPr="003371BB">
        <w:rPr>
          <w:lang w:eastAsia="ja-JP"/>
        </w:rPr>
        <w:t xml:space="preserve">better understand the development process </w:t>
      </w:r>
      <w:r>
        <w:rPr>
          <w:lang w:eastAsia="ja-JP"/>
        </w:rPr>
        <w:t>for</w:t>
      </w:r>
      <w:r w:rsidRPr="003371BB">
        <w:rPr>
          <w:lang w:eastAsia="ja-JP"/>
        </w:rPr>
        <w:t xml:space="preserve"> </w:t>
      </w:r>
      <w:r w:rsidR="003238D5" w:rsidRPr="003371BB">
        <w:rPr>
          <w:lang w:eastAsia="ja-JP"/>
        </w:rPr>
        <w:t>writt</w:t>
      </w:r>
      <w:r w:rsidR="003238D5" w:rsidRPr="003371BB">
        <w:rPr>
          <w:lang w:eastAsia="ja-JP"/>
        </w:rPr>
        <w:t>en</w:t>
      </w:r>
      <w:r w:rsidR="003238D5" w:rsidRPr="003371BB">
        <w:t xml:space="preserve">, video and multi-media case studies. </w:t>
      </w:r>
      <w:r w:rsidR="004973F2" w:rsidRPr="003371BB">
        <w:t>O</w:t>
      </w:r>
      <w:r w:rsidR="003238D5" w:rsidRPr="003371BB">
        <w:t xml:space="preserve">nce applied and revised the case study guidance tool will be made available as part of the do-it-yourself toolkit of the 1 BC.  </w:t>
      </w:r>
    </w:p>
    <w:p w14:paraId="4FFA0ABA" w14:textId="7ABF0558" w:rsidR="006E38FE" w:rsidRPr="00031513" w:rsidRDefault="00031513" w:rsidP="007368A2">
      <w:pPr>
        <w:keepNext/>
        <w:spacing w:before="240" w:after="80" w:line="240" w:lineRule="auto"/>
        <w:rPr>
          <w:b/>
        </w:rPr>
      </w:pPr>
      <w:r>
        <w:rPr>
          <w:b/>
        </w:rPr>
        <w:t>How to participate</w:t>
      </w:r>
    </w:p>
    <w:p w14:paraId="7A3D4604" w14:textId="4EF09973" w:rsidR="006E38FE" w:rsidRPr="00031513" w:rsidRDefault="003371BB" w:rsidP="006E38FE">
      <w:pPr>
        <w:pStyle w:val="BodyA"/>
        <w:spacing w:before="120" w:after="120"/>
        <w:jc w:val="both"/>
        <w:rPr>
          <w:rFonts w:asciiTheme="minorHAnsi" w:eastAsiaTheme="minorHAnsi" w:hAnsiTheme="minorHAnsi" w:cstheme="minorBidi"/>
          <w:color w:val="auto"/>
          <w:sz w:val="22"/>
          <w:szCs w:val="22"/>
        </w:rPr>
      </w:pPr>
      <w:r w:rsidRPr="003371BB">
        <w:rPr>
          <w:rFonts w:asciiTheme="minorHAnsi" w:hAnsiTheme="minorHAnsi"/>
          <w:sz w:val="22"/>
          <w:szCs w:val="22"/>
        </w:rPr>
        <w:t xml:space="preserve">The </w:t>
      </w:r>
      <w:r w:rsidRPr="003371BB">
        <w:rPr>
          <w:rFonts w:asciiTheme="minorHAnsi" w:eastAsiaTheme="minorHAnsi" w:hAnsiTheme="minorHAnsi" w:cstheme="minorBidi"/>
          <w:color w:val="auto"/>
          <w:sz w:val="22"/>
          <w:szCs w:val="22"/>
        </w:rPr>
        <w:t>GDPC is</w:t>
      </w:r>
      <w:r w:rsidR="006E38FE">
        <w:rPr>
          <w:rFonts w:asciiTheme="minorHAnsi" w:eastAsiaTheme="minorHAnsi" w:hAnsiTheme="minorHAnsi" w:cstheme="minorBidi"/>
          <w:color w:val="auto"/>
          <w:sz w:val="22"/>
          <w:szCs w:val="22"/>
        </w:rPr>
        <w:t xml:space="preserve"> </w:t>
      </w:r>
      <w:r w:rsidRPr="003371BB">
        <w:rPr>
          <w:rFonts w:asciiTheme="minorHAnsi" w:eastAsiaTheme="minorHAnsi" w:hAnsiTheme="minorHAnsi" w:cstheme="minorBidi"/>
          <w:color w:val="auto"/>
          <w:sz w:val="22"/>
          <w:szCs w:val="22"/>
        </w:rPr>
        <w:t xml:space="preserve">looking to </w:t>
      </w:r>
      <w:r w:rsidR="006E38FE">
        <w:rPr>
          <w:rFonts w:asciiTheme="minorHAnsi" w:eastAsiaTheme="minorHAnsi" w:hAnsiTheme="minorHAnsi" w:cstheme="minorBidi"/>
          <w:color w:val="auto"/>
          <w:sz w:val="22"/>
          <w:szCs w:val="22"/>
        </w:rPr>
        <w:t xml:space="preserve">help organizations capture </w:t>
      </w:r>
      <w:r w:rsidR="00096328">
        <w:rPr>
          <w:rFonts w:asciiTheme="minorHAnsi" w:eastAsiaTheme="minorHAnsi" w:hAnsiTheme="minorHAnsi" w:cstheme="minorBidi"/>
          <w:color w:val="auto"/>
          <w:sz w:val="22"/>
          <w:szCs w:val="22"/>
        </w:rPr>
        <w:t>good</w:t>
      </w:r>
      <w:r w:rsidR="006E38FE">
        <w:rPr>
          <w:rFonts w:asciiTheme="minorHAnsi" w:eastAsiaTheme="minorHAnsi" w:hAnsiTheme="minorHAnsi" w:cstheme="minorBidi"/>
          <w:color w:val="auto"/>
          <w:sz w:val="22"/>
          <w:szCs w:val="22"/>
        </w:rPr>
        <w:t xml:space="preserve"> case studies</w:t>
      </w:r>
      <w:r w:rsidR="006E38FE" w:rsidRPr="003371BB" w:rsidDel="006E38FE">
        <w:rPr>
          <w:rFonts w:asciiTheme="minorHAnsi" w:eastAsiaTheme="minorHAnsi" w:hAnsiTheme="minorHAnsi" w:cstheme="minorBidi"/>
          <w:color w:val="auto"/>
          <w:sz w:val="22"/>
          <w:szCs w:val="22"/>
        </w:rPr>
        <w:t xml:space="preserve"> </w:t>
      </w:r>
      <w:r w:rsidR="006E38FE">
        <w:rPr>
          <w:rFonts w:asciiTheme="minorHAnsi" w:eastAsiaTheme="minorHAnsi" w:hAnsiTheme="minorHAnsi" w:cstheme="minorBidi"/>
          <w:color w:val="auto"/>
          <w:sz w:val="22"/>
          <w:szCs w:val="22"/>
        </w:rPr>
        <w:t>that are concise but provide enough details – basically an overview of the recipe and the ingredients for the coalition – to help others use the example and case study as a template.</w:t>
      </w:r>
      <w:r w:rsidRPr="003371BB">
        <w:rPr>
          <w:rFonts w:asciiTheme="minorHAnsi" w:hAnsiTheme="minorHAnsi"/>
          <w:sz w:val="22"/>
          <w:szCs w:val="22"/>
        </w:rPr>
        <w:t xml:space="preserve"> Cases can be developed in text-based, multimedia or video formats</w:t>
      </w:r>
      <w:r w:rsidR="006E38FE">
        <w:rPr>
          <w:rFonts w:asciiTheme="minorHAnsi" w:hAnsiTheme="minorHAnsi"/>
          <w:sz w:val="22"/>
          <w:szCs w:val="22"/>
        </w:rPr>
        <w:t xml:space="preserve"> </w:t>
      </w:r>
      <w:r w:rsidR="006E38FE">
        <w:rPr>
          <w:rFonts w:asciiTheme="minorHAnsi" w:eastAsiaTheme="minorHAnsi" w:hAnsiTheme="minorHAnsi" w:cstheme="minorBidi"/>
          <w:color w:val="auto"/>
          <w:sz w:val="22"/>
          <w:szCs w:val="22"/>
        </w:rPr>
        <w:t>–</w:t>
      </w:r>
      <w:r w:rsidR="006E38FE">
        <w:rPr>
          <w:rFonts w:asciiTheme="minorHAnsi" w:hAnsiTheme="minorHAnsi"/>
          <w:sz w:val="22"/>
          <w:szCs w:val="22"/>
        </w:rPr>
        <w:t xml:space="preserve"> whatever format seems best able to tell the story and capture the essential insights and information</w:t>
      </w:r>
      <w:r w:rsidRPr="003371BB">
        <w:rPr>
          <w:rFonts w:asciiTheme="minorHAnsi" w:hAnsiTheme="minorHAnsi"/>
          <w:sz w:val="22"/>
          <w:szCs w:val="22"/>
        </w:rPr>
        <w:t>.</w:t>
      </w:r>
      <w:r w:rsidR="006E38FE">
        <w:rPr>
          <w:rFonts w:asciiTheme="minorHAnsi" w:eastAsiaTheme="minorHAnsi" w:hAnsiTheme="minorHAnsi" w:cstheme="minorBidi"/>
          <w:color w:val="auto"/>
          <w:sz w:val="22"/>
          <w:szCs w:val="22"/>
        </w:rPr>
        <w:t xml:space="preserve"> </w:t>
      </w:r>
    </w:p>
    <w:p w14:paraId="5220F580" w14:textId="2AD9DE0D" w:rsidR="006E38FE" w:rsidRDefault="00F30F9B" w:rsidP="006E38FE">
      <w:pPr>
        <w:pStyle w:val="BodyA"/>
        <w:spacing w:before="120" w:after="12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w:t>
      </w:r>
      <w:r w:rsidR="003371BB" w:rsidRPr="003371BB">
        <w:rPr>
          <w:rFonts w:asciiTheme="minorHAnsi" w:eastAsiaTheme="minorHAnsi" w:hAnsiTheme="minorHAnsi" w:cstheme="minorBidi"/>
          <w:color w:val="auto"/>
          <w:sz w:val="22"/>
          <w:szCs w:val="22"/>
        </w:rPr>
        <w:t xml:space="preserve">nterested </w:t>
      </w:r>
      <w:r w:rsidR="006E38FE">
        <w:rPr>
          <w:rFonts w:asciiTheme="minorHAnsi" w:hAnsiTheme="minorHAnsi"/>
          <w:sz w:val="22"/>
          <w:szCs w:val="22"/>
        </w:rPr>
        <w:t>organizations</w:t>
      </w:r>
      <w:r w:rsidR="006E38FE" w:rsidRPr="003371BB">
        <w:rPr>
          <w:rFonts w:asciiTheme="minorHAnsi" w:hAnsiTheme="minorHAnsi"/>
          <w:sz w:val="22"/>
          <w:szCs w:val="22"/>
        </w:rPr>
        <w:t xml:space="preserve"> </w:t>
      </w:r>
      <w:r w:rsidR="003371BB" w:rsidRPr="003371BB">
        <w:rPr>
          <w:rFonts w:asciiTheme="minorHAnsi" w:eastAsiaTheme="minorHAnsi" w:hAnsiTheme="minorHAnsi" w:cstheme="minorBidi"/>
          <w:color w:val="auto"/>
          <w:sz w:val="22"/>
          <w:szCs w:val="22"/>
        </w:rPr>
        <w:t xml:space="preserve">are invited to submit a </w:t>
      </w:r>
      <w:r w:rsidR="00CA06A4">
        <w:rPr>
          <w:rFonts w:asciiTheme="minorHAnsi" w:eastAsiaTheme="minorHAnsi" w:hAnsiTheme="minorHAnsi" w:cstheme="minorBidi"/>
          <w:color w:val="auto"/>
          <w:sz w:val="22"/>
          <w:szCs w:val="22"/>
        </w:rPr>
        <w:t xml:space="preserve">short (max. </w:t>
      </w:r>
      <w:r w:rsidR="00A801C0">
        <w:rPr>
          <w:rFonts w:asciiTheme="minorHAnsi" w:eastAsiaTheme="minorHAnsi" w:hAnsiTheme="minorHAnsi" w:cstheme="minorBidi"/>
          <w:color w:val="auto"/>
          <w:sz w:val="22"/>
          <w:szCs w:val="22"/>
        </w:rPr>
        <w:t>1</w:t>
      </w:r>
      <w:r w:rsidR="003371BB" w:rsidRPr="003371BB">
        <w:rPr>
          <w:rFonts w:asciiTheme="minorHAnsi" w:eastAsiaTheme="minorHAnsi" w:hAnsiTheme="minorHAnsi" w:cstheme="minorBidi"/>
          <w:color w:val="auto"/>
          <w:sz w:val="22"/>
          <w:szCs w:val="22"/>
        </w:rPr>
        <w:t xml:space="preserve"> page</w:t>
      </w:r>
      <w:r w:rsidR="00CA06A4">
        <w:rPr>
          <w:rFonts w:asciiTheme="minorHAnsi" w:eastAsiaTheme="minorHAnsi" w:hAnsiTheme="minorHAnsi" w:cstheme="minorBidi"/>
          <w:color w:val="auto"/>
          <w:sz w:val="22"/>
          <w:szCs w:val="22"/>
        </w:rPr>
        <w:t>)</w:t>
      </w:r>
      <w:r w:rsidR="003371BB" w:rsidRPr="003371BB">
        <w:rPr>
          <w:rFonts w:asciiTheme="minorHAnsi" w:eastAsiaTheme="minorHAnsi" w:hAnsiTheme="minorHAnsi" w:cstheme="minorBidi"/>
          <w:color w:val="auto"/>
          <w:sz w:val="22"/>
          <w:szCs w:val="22"/>
        </w:rPr>
        <w:t xml:space="preserve"> write-up of the </w:t>
      </w:r>
      <w:r w:rsidR="006E38FE">
        <w:rPr>
          <w:rFonts w:asciiTheme="minorHAnsi" w:eastAsiaTheme="minorHAnsi" w:hAnsiTheme="minorHAnsi" w:cstheme="minorBidi"/>
          <w:color w:val="auto"/>
          <w:sz w:val="22"/>
          <w:szCs w:val="22"/>
        </w:rPr>
        <w:t xml:space="preserve">coalition </w:t>
      </w:r>
      <w:r w:rsidR="003371BB" w:rsidRPr="003371BB">
        <w:rPr>
          <w:rFonts w:asciiTheme="minorHAnsi" w:eastAsiaTheme="minorHAnsi" w:hAnsiTheme="minorHAnsi" w:cstheme="minorBidi"/>
          <w:color w:val="auto"/>
          <w:sz w:val="22"/>
          <w:szCs w:val="22"/>
        </w:rPr>
        <w:t>experience they wish to share</w:t>
      </w:r>
      <w:r w:rsidR="00031513">
        <w:rPr>
          <w:rFonts w:asciiTheme="minorHAnsi" w:eastAsiaTheme="minorHAnsi" w:hAnsiTheme="minorHAnsi" w:cstheme="minorBidi"/>
          <w:color w:val="auto"/>
          <w:sz w:val="22"/>
          <w:szCs w:val="22"/>
        </w:rPr>
        <w:t xml:space="preserve"> to </w:t>
      </w:r>
      <w:hyperlink r:id="rId11" w:history="1">
        <w:r w:rsidR="007368A2" w:rsidRPr="00BE1738">
          <w:rPr>
            <w:rStyle w:val="Hyperlink"/>
            <w:rFonts w:asciiTheme="minorHAnsi" w:eastAsiaTheme="minorHAnsi" w:hAnsiTheme="minorHAnsi" w:cstheme="minorBidi"/>
            <w:sz w:val="22"/>
            <w:szCs w:val="22"/>
          </w:rPr>
          <w:t>gdpc@redcross.org</w:t>
        </w:r>
      </w:hyperlink>
      <w:r w:rsidR="00001FCD" w:rsidRPr="00123098">
        <w:rPr>
          <w:rFonts w:asciiTheme="minorHAnsi" w:eastAsiaTheme="minorHAnsi" w:hAnsiTheme="minorHAnsi" w:cstheme="minorBidi"/>
          <w:color w:val="auto"/>
          <w:sz w:val="22"/>
          <w:szCs w:val="22"/>
        </w:rPr>
        <w:t>,</w:t>
      </w:r>
      <w:r w:rsidR="007368A2">
        <w:rPr>
          <w:rFonts w:asciiTheme="minorHAnsi" w:eastAsiaTheme="minorHAnsi" w:hAnsiTheme="minorHAnsi" w:cstheme="minorBidi"/>
          <w:color w:val="auto"/>
          <w:sz w:val="22"/>
          <w:szCs w:val="22"/>
        </w:rPr>
        <w:t xml:space="preserve"> </w:t>
      </w:r>
      <w:r w:rsidR="00001FCD" w:rsidRPr="00123098">
        <w:rPr>
          <w:rFonts w:asciiTheme="minorHAnsi" w:eastAsiaTheme="minorHAnsi" w:hAnsiTheme="minorHAnsi" w:cstheme="minorBidi"/>
          <w:color w:val="auto"/>
          <w:sz w:val="22"/>
          <w:szCs w:val="22"/>
        </w:rPr>
        <w:t>specifying ‘Case Studies for Coalition Building for Resilience’</w:t>
      </w:r>
      <w:r w:rsidR="00071C4B" w:rsidRPr="00123098">
        <w:rPr>
          <w:rFonts w:asciiTheme="minorHAnsi" w:eastAsiaTheme="minorHAnsi" w:hAnsiTheme="minorHAnsi" w:cstheme="minorBidi"/>
          <w:color w:val="auto"/>
          <w:sz w:val="22"/>
          <w:szCs w:val="22"/>
        </w:rPr>
        <w:t xml:space="preserve"> in the subject line</w:t>
      </w:r>
      <w:r w:rsidR="003371BB" w:rsidRPr="00123098">
        <w:rPr>
          <w:rFonts w:asciiTheme="minorHAnsi" w:eastAsiaTheme="minorHAnsi" w:hAnsiTheme="minorHAnsi" w:cstheme="minorBidi"/>
          <w:color w:val="auto"/>
          <w:sz w:val="22"/>
          <w:szCs w:val="22"/>
        </w:rPr>
        <w:t>.</w:t>
      </w:r>
      <w:r w:rsidR="00071C4B">
        <w:rPr>
          <w:rFonts w:asciiTheme="minorHAnsi" w:eastAsiaTheme="minorHAnsi" w:hAnsiTheme="minorHAnsi" w:cstheme="minorBidi"/>
          <w:color w:val="auto"/>
          <w:sz w:val="22"/>
          <w:szCs w:val="22"/>
        </w:rPr>
        <w:t xml:space="preserve"> </w:t>
      </w:r>
      <w:r w:rsidR="007368A2">
        <w:rPr>
          <w:rFonts w:asciiTheme="minorHAnsi" w:eastAsiaTheme="minorHAnsi" w:hAnsiTheme="minorHAnsi" w:cstheme="minorBidi"/>
          <w:color w:val="auto"/>
          <w:sz w:val="22"/>
          <w:szCs w:val="22"/>
        </w:rPr>
        <w:t xml:space="preserve">A template is attached below. Organizations are free to choose a different format for the submission of the short write-up. </w:t>
      </w:r>
      <w:r w:rsidR="006E38FE">
        <w:rPr>
          <w:rFonts w:asciiTheme="minorHAnsi" w:eastAsiaTheme="minorHAnsi" w:hAnsiTheme="minorHAnsi" w:cstheme="minorBidi"/>
          <w:color w:val="auto"/>
          <w:sz w:val="22"/>
          <w:szCs w:val="22"/>
        </w:rPr>
        <w:t>The</w:t>
      </w:r>
      <w:r w:rsidR="003371BB" w:rsidRPr="003371BB">
        <w:rPr>
          <w:rFonts w:asciiTheme="minorHAnsi" w:eastAsiaTheme="minorHAnsi" w:hAnsiTheme="minorHAnsi" w:cstheme="minorBidi"/>
          <w:color w:val="auto"/>
          <w:sz w:val="22"/>
          <w:szCs w:val="22"/>
        </w:rPr>
        <w:t xml:space="preserve"> organizations </w:t>
      </w:r>
      <w:r w:rsidR="006E38FE">
        <w:rPr>
          <w:rFonts w:asciiTheme="minorHAnsi" w:eastAsiaTheme="minorHAnsi" w:hAnsiTheme="minorHAnsi" w:cstheme="minorBidi"/>
          <w:color w:val="auto"/>
          <w:sz w:val="22"/>
          <w:szCs w:val="22"/>
        </w:rPr>
        <w:t>should be ready</w:t>
      </w:r>
      <w:r w:rsidR="003371BB" w:rsidRPr="003371BB">
        <w:rPr>
          <w:rFonts w:asciiTheme="minorHAnsi" w:eastAsiaTheme="minorHAnsi" w:hAnsiTheme="minorHAnsi" w:cstheme="minorBidi"/>
          <w:color w:val="auto"/>
          <w:sz w:val="22"/>
          <w:szCs w:val="22"/>
        </w:rPr>
        <w:t xml:space="preserve"> to actively contribute to and engage in the development of the case studies</w:t>
      </w:r>
      <w:r w:rsidR="006E38FE">
        <w:rPr>
          <w:rFonts w:asciiTheme="minorHAnsi" w:eastAsiaTheme="minorHAnsi" w:hAnsiTheme="minorHAnsi" w:cstheme="minorBidi"/>
          <w:color w:val="auto"/>
          <w:sz w:val="22"/>
          <w:szCs w:val="22"/>
        </w:rPr>
        <w:t>,</w:t>
      </w:r>
      <w:r w:rsidR="003371BB" w:rsidRPr="003371BB">
        <w:rPr>
          <w:rFonts w:asciiTheme="minorHAnsi" w:eastAsiaTheme="minorHAnsi" w:hAnsiTheme="minorHAnsi" w:cstheme="minorBidi"/>
          <w:color w:val="auto"/>
          <w:sz w:val="22"/>
          <w:szCs w:val="22"/>
        </w:rPr>
        <w:t xml:space="preserve"> including contributing financial and human resources. </w:t>
      </w:r>
      <w:r w:rsidR="006E38FE">
        <w:rPr>
          <w:rFonts w:asciiTheme="minorHAnsi" w:eastAsiaTheme="minorHAnsi" w:hAnsiTheme="minorHAnsi" w:cstheme="minorBidi"/>
          <w:color w:val="auto"/>
          <w:sz w:val="22"/>
          <w:szCs w:val="22"/>
        </w:rPr>
        <w:t>If needed</w:t>
      </w:r>
      <w:r w:rsidR="003371BB" w:rsidRPr="003371BB">
        <w:rPr>
          <w:rFonts w:asciiTheme="minorHAnsi" w:eastAsiaTheme="minorHAnsi" w:hAnsiTheme="minorHAnsi" w:cstheme="minorBidi"/>
          <w:color w:val="auto"/>
          <w:sz w:val="22"/>
          <w:szCs w:val="22"/>
        </w:rPr>
        <w:t xml:space="preserve">, the GDPC </w:t>
      </w:r>
      <w:r w:rsidR="006E38FE">
        <w:rPr>
          <w:rFonts w:asciiTheme="minorHAnsi" w:eastAsiaTheme="minorHAnsi" w:hAnsiTheme="minorHAnsi" w:cstheme="minorBidi"/>
          <w:color w:val="auto"/>
          <w:sz w:val="22"/>
          <w:szCs w:val="22"/>
        </w:rPr>
        <w:t>is able</w:t>
      </w:r>
      <w:r w:rsidR="006E38FE" w:rsidRPr="003371BB">
        <w:rPr>
          <w:rFonts w:asciiTheme="minorHAnsi" w:eastAsiaTheme="minorHAnsi" w:hAnsiTheme="minorHAnsi" w:cstheme="minorBidi"/>
          <w:color w:val="auto"/>
          <w:sz w:val="22"/>
          <w:szCs w:val="22"/>
        </w:rPr>
        <w:t xml:space="preserve"> </w:t>
      </w:r>
      <w:r w:rsidR="006E38FE">
        <w:rPr>
          <w:rFonts w:asciiTheme="minorHAnsi" w:eastAsiaTheme="minorHAnsi" w:hAnsiTheme="minorHAnsi" w:cstheme="minorBidi"/>
          <w:color w:val="auto"/>
          <w:sz w:val="22"/>
          <w:szCs w:val="22"/>
        </w:rPr>
        <w:t xml:space="preserve">to </w:t>
      </w:r>
      <w:r w:rsidR="003371BB" w:rsidRPr="003371BB">
        <w:rPr>
          <w:rFonts w:asciiTheme="minorHAnsi" w:eastAsiaTheme="minorHAnsi" w:hAnsiTheme="minorHAnsi" w:cstheme="minorBidi"/>
          <w:color w:val="auto"/>
          <w:sz w:val="22"/>
          <w:szCs w:val="22"/>
        </w:rPr>
        <w:t xml:space="preserve">provide </w:t>
      </w:r>
      <w:r w:rsidR="006E38FE">
        <w:rPr>
          <w:rFonts w:asciiTheme="minorHAnsi" w:eastAsiaTheme="minorHAnsi" w:hAnsiTheme="minorHAnsi" w:cstheme="minorBidi"/>
          <w:color w:val="auto"/>
          <w:sz w:val="22"/>
          <w:szCs w:val="22"/>
        </w:rPr>
        <w:t>top-up support to address gaps in</w:t>
      </w:r>
      <w:r w:rsidR="006E38FE" w:rsidRPr="003371BB">
        <w:rPr>
          <w:rFonts w:asciiTheme="minorHAnsi" w:eastAsiaTheme="minorHAnsi" w:hAnsiTheme="minorHAnsi" w:cstheme="minorBidi"/>
          <w:color w:val="auto"/>
          <w:sz w:val="22"/>
          <w:szCs w:val="22"/>
        </w:rPr>
        <w:t xml:space="preserve"> technical expertise, time and financial resources available</w:t>
      </w:r>
      <w:r w:rsidR="006E38FE">
        <w:rPr>
          <w:rFonts w:asciiTheme="minorHAnsi" w:eastAsiaTheme="minorHAnsi" w:hAnsiTheme="minorHAnsi" w:cstheme="minorBidi"/>
          <w:color w:val="auto"/>
          <w:sz w:val="22"/>
          <w:szCs w:val="22"/>
        </w:rPr>
        <w:t xml:space="preserve"> for</w:t>
      </w:r>
      <w:r w:rsidR="006E38FE" w:rsidRPr="003371BB">
        <w:rPr>
          <w:rFonts w:asciiTheme="minorHAnsi" w:eastAsiaTheme="minorHAnsi" w:hAnsiTheme="minorHAnsi" w:cstheme="minorBidi"/>
          <w:color w:val="auto"/>
          <w:sz w:val="22"/>
          <w:szCs w:val="22"/>
        </w:rPr>
        <w:t xml:space="preserve"> </w:t>
      </w:r>
      <w:r w:rsidR="003371BB" w:rsidRPr="003371BB">
        <w:rPr>
          <w:rFonts w:asciiTheme="minorHAnsi" w:eastAsiaTheme="minorHAnsi" w:hAnsiTheme="minorHAnsi" w:cstheme="minorBidi"/>
          <w:color w:val="auto"/>
          <w:sz w:val="22"/>
          <w:szCs w:val="22"/>
        </w:rPr>
        <w:t xml:space="preserve">the development of case studies. </w:t>
      </w:r>
      <w:r w:rsidR="006E38FE">
        <w:rPr>
          <w:rFonts w:asciiTheme="minorHAnsi" w:eastAsiaTheme="minorHAnsi" w:hAnsiTheme="minorHAnsi" w:cstheme="minorBidi"/>
          <w:color w:val="auto"/>
          <w:sz w:val="22"/>
          <w:szCs w:val="22"/>
        </w:rPr>
        <w:t xml:space="preserve">The </w:t>
      </w:r>
      <w:r w:rsidR="00A801C0">
        <w:rPr>
          <w:rFonts w:asciiTheme="minorHAnsi" w:eastAsiaTheme="minorHAnsi" w:hAnsiTheme="minorHAnsi" w:cstheme="minorBidi"/>
          <w:color w:val="auto"/>
          <w:sz w:val="22"/>
          <w:szCs w:val="22"/>
        </w:rPr>
        <w:t>short write-up</w:t>
      </w:r>
      <w:r w:rsidR="006E38FE">
        <w:rPr>
          <w:rFonts w:asciiTheme="minorHAnsi" w:eastAsiaTheme="minorHAnsi" w:hAnsiTheme="minorHAnsi" w:cstheme="minorBidi"/>
          <w:color w:val="auto"/>
          <w:sz w:val="22"/>
          <w:szCs w:val="22"/>
        </w:rPr>
        <w:t xml:space="preserve"> should include a list of the resources that the organization already has available and a list of what additional resources will be needed. </w:t>
      </w:r>
    </w:p>
    <w:p w14:paraId="3308C7CB" w14:textId="4710EFEF" w:rsidR="00164A46" w:rsidRPr="003371BB" w:rsidRDefault="006E38FE" w:rsidP="00123B5C">
      <w:pPr>
        <w:pStyle w:val="BodyA"/>
        <w:spacing w:before="120" w:after="120"/>
        <w:jc w:val="both"/>
        <w:rPr>
          <w:rFonts w:asciiTheme="minorHAnsi" w:eastAsiaTheme="minorHAnsi" w:hAnsiTheme="minorHAnsi" w:cstheme="minorBidi"/>
          <w:color w:val="auto"/>
          <w:szCs w:val="24"/>
        </w:rPr>
      </w:pPr>
      <w:r>
        <w:rPr>
          <w:rFonts w:asciiTheme="minorHAnsi" w:eastAsiaTheme="minorHAnsi" w:hAnsiTheme="minorHAnsi" w:cstheme="minorBidi"/>
          <w:color w:val="auto"/>
          <w:sz w:val="22"/>
          <w:szCs w:val="22"/>
        </w:rPr>
        <w:t xml:space="preserve">For organizations that are willing to create a case study and </w:t>
      </w:r>
      <w:r w:rsidR="00031513">
        <w:rPr>
          <w:rFonts w:asciiTheme="minorHAnsi" w:eastAsiaTheme="minorHAnsi" w:hAnsiTheme="minorHAnsi" w:cstheme="minorBidi"/>
          <w:color w:val="auto"/>
          <w:sz w:val="22"/>
          <w:szCs w:val="22"/>
        </w:rPr>
        <w:t xml:space="preserve">already have the resources, the GDPC is </w:t>
      </w:r>
      <w:r w:rsidR="00610E68">
        <w:rPr>
          <w:rFonts w:asciiTheme="minorHAnsi" w:eastAsiaTheme="minorHAnsi" w:hAnsiTheme="minorHAnsi" w:cstheme="minorBidi"/>
          <w:color w:val="auto"/>
          <w:sz w:val="22"/>
          <w:szCs w:val="22"/>
        </w:rPr>
        <w:t>providing a platform</w:t>
      </w:r>
      <w:r w:rsidR="00031513">
        <w:rPr>
          <w:rFonts w:asciiTheme="minorHAnsi" w:eastAsiaTheme="minorHAnsi" w:hAnsiTheme="minorHAnsi" w:cstheme="minorBidi"/>
          <w:color w:val="auto"/>
          <w:sz w:val="22"/>
          <w:szCs w:val="22"/>
        </w:rPr>
        <w:t xml:space="preserve"> to host the case studies and help promote them through</w:t>
      </w:r>
      <w:r w:rsidR="003552DD">
        <w:rPr>
          <w:rFonts w:asciiTheme="minorHAnsi" w:eastAsiaTheme="minorHAnsi" w:hAnsiTheme="minorHAnsi" w:cstheme="minorBidi"/>
          <w:color w:val="auto"/>
          <w:sz w:val="22"/>
          <w:szCs w:val="22"/>
        </w:rPr>
        <w:t xml:space="preserve"> the general outreach done as part of the 1 Billion Coalition for Resilience,</w:t>
      </w:r>
      <w:r w:rsidR="00031513">
        <w:rPr>
          <w:rFonts w:asciiTheme="minorHAnsi" w:eastAsiaTheme="minorHAnsi" w:hAnsiTheme="minorHAnsi" w:cstheme="minorBidi"/>
          <w:color w:val="auto"/>
          <w:sz w:val="22"/>
          <w:szCs w:val="22"/>
        </w:rPr>
        <w:t xml:space="preserve"> PrepareCenter.org, social media and other channels. </w:t>
      </w:r>
      <w:r w:rsidR="00610E68">
        <w:rPr>
          <w:rFonts w:asciiTheme="minorHAnsi" w:eastAsiaTheme="minorHAnsi" w:hAnsiTheme="minorHAnsi" w:cstheme="minorBidi"/>
          <w:color w:val="auto"/>
          <w:sz w:val="22"/>
          <w:szCs w:val="22"/>
        </w:rPr>
        <w:t xml:space="preserve">This is </w:t>
      </w:r>
      <w:r w:rsidR="003552DD">
        <w:rPr>
          <w:rFonts w:asciiTheme="minorHAnsi" w:eastAsiaTheme="minorHAnsi" w:hAnsiTheme="minorHAnsi" w:cstheme="minorBidi"/>
          <w:color w:val="auto"/>
          <w:sz w:val="22"/>
          <w:szCs w:val="22"/>
        </w:rPr>
        <w:t xml:space="preserve">also </w:t>
      </w:r>
      <w:r w:rsidR="00610E68">
        <w:rPr>
          <w:rFonts w:asciiTheme="minorHAnsi" w:eastAsiaTheme="minorHAnsi" w:hAnsiTheme="minorHAnsi" w:cstheme="minorBidi"/>
          <w:color w:val="auto"/>
          <w:sz w:val="22"/>
          <w:szCs w:val="22"/>
        </w:rPr>
        <w:t xml:space="preserve">part of a broader effort in support of the </w:t>
      </w:r>
      <w:r w:rsidR="003552DD">
        <w:rPr>
          <w:rFonts w:asciiTheme="minorHAnsi" w:eastAsiaTheme="minorHAnsi" w:hAnsiTheme="minorHAnsi" w:cstheme="minorBidi"/>
          <w:color w:val="auto"/>
          <w:sz w:val="22"/>
          <w:szCs w:val="22"/>
        </w:rPr>
        <w:t>1 BC</w:t>
      </w:r>
      <w:r w:rsidR="00610E68">
        <w:rPr>
          <w:rFonts w:asciiTheme="minorHAnsi" w:eastAsiaTheme="minorHAnsi" w:hAnsiTheme="minorHAnsi" w:cstheme="minorBidi"/>
          <w:color w:val="auto"/>
          <w:sz w:val="22"/>
          <w:szCs w:val="22"/>
        </w:rPr>
        <w:t xml:space="preserve"> and will contribute to the resource and tool library</w:t>
      </w:r>
      <w:r w:rsidR="00164A46">
        <w:rPr>
          <w:rFonts w:asciiTheme="minorHAnsi" w:eastAsiaTheme="minorHAnsi" w:hAnsiTheme="minorHAnsi" w:cstheme="minorBidi"/>
          <w:color w:val="auto"/>
          <w:sz w:val="22"/>
          <w:szCs w:val="22"/>
        </w:rPr>
        <w:t xml:space="preserve"> that are made available publicly.</w:t>
      </w:r>
      <w:r w:rsidR="00610E68">
        <w:rPr>
          <w:rFonts w:asciiTheme="minorHAnsi" w:eastAsiaTheme="minorHAnsi" w:hAnsiTheme="minorHAnsi" w:cstheme="minorBidi"/>
          <w:color w:val="auto"/>
          <w:sz w:val="22"/>
          <w:szCs w:val="22"/>
        </w:rPr>
        <w:t xml:space="preserve"> </w:t>
      </w:r>
      <w:r w:rsidR="00031513">
        <w:rPr>
          <w:rFonts w:asciiTheme="minorHAnsi" w:eastAsiaTheme="minorHAnsi" w:hAnsiTheme="minorHAnsi" w:cstheme="minorBidi"/>
          <w:color w:val="auto"/>
          <w:sz w:val="22"/>
          <w:szCs w:val="22"/>
        </w:rPr>
        <w:t xml:space="preserve">For organizations that </w:t>
      </w:r>
      <w:r w:rsidR="00164A46">
        <w:rPr>
          <w:rFonts w:asciiTheme="minorHAnsi" w:eastAsiaTheme="minorHAnsi" w:hAnsiTheme="minorHAnsi" w:cstheme="minorBidi"/>
          <w:color w:val="auto"/>
          <w:sz w:val="22"/>
          <w:szCs w:val="22"/>
        </w:rPr>
        <w:t>require</w:t>
      </w:r>
      <w:r w:rsidR="00031513">
        <w:rPr>
          <w:rFonts w:asciiTheme="minorHAnsi" w:eastAsiaTheme="minorHAnsi" w:hAnsiTheme="minorHAnsi" w:cstheme="minorBidi"/>
          <w:color w:val="auto"/>
          <w:sz w:val="22"/>
          <w:szCs w:val="22"/>
        </w:rPr>
        <w:t xml:space="preserve"> additional</w:t>
      </w:r>
      <w:r w:rsidR="00164A46">
        <w:rPr>
          <w:rFonts w:asciiTheme="minorHAnsi" w:eastAsiaTheme="minorHAnsi" w:hAnsiTheme="minorHAnsi" w:cstheme="minorBidi"/>
          <w:color w:val="auto"/>
          <w:sz w:val="22"/>
          <w:szCs w:val="22"/>
        </w:rPr>
        <w:t xml:space="preserve"> financial or technical</w:t>
      </w:r>
      <w:r w:rsidR="00031513">
        <w:rPr>
          <w:rFonts w:asciiTheme="minorHAnsi" w:eastAsiaTheme="minorHAnsi" w:hAnsiTheme="minorHAnsi" w:cstheme="minorBidi"/>
          <w:color w:val="auto"/>
          <w:sz w:val="22"/>
          <w:szCs w:val="22"/>
        </w:rPr>
        <w:t xml:space="preserve"> support, the GDPC will work with a selection committee from across the RCRC network to identify the best case study examples. </w:t>
      </w:r>
      <w:r w:rsidR="00353F5E">
        <w:rPr>
          <w:rFonts w:asciiTheme="minorHAnsi" w:eastAsiaTheme="minorHAnsi" w:hAnsiTheme="minorHAnsi" w:cstheme="minorBidi"/>
          <w:color w:val="auto"/>
          <w:sz w:val="22"/>
          <w:szCs w:val="22"/>
        </w:rPr>
        <w:t xml:space="preserve">Organizations that are requesting additional support need to submit their case study idea to the GPDC by </w:t>
      </w:r>
      <w:r w:rsidR="00AF00ED">
        <w:rPr>
          <w:rFonts w:asciiTheme="minorHAnsi" w:eastAsiaTheme="minorHAnsi" w:hAnsiTheme="minorHAnsi" w:cstheme="minorBidi"/>
          <w:color w:val="auto"/>
          <w:sz w:val="22"/>
          <w:szCs w:val="22"/>
        </w:rPr>
        <w:t xml:space="preserve">the </w:t>
      </w:r>
      <w:r w:rsidR="00353F5E">
        <w:rPr>
          <w:rFonts w:asciiTheme="minorHAnsi" w:eastAsiaTheme="minorHAnsi" w:hAnsiTheme="minorHAnsi" w:cstheme="minorBidi"/>
          <w:color w:val="auto"/>
          <w:sz w:val="22"/>
          <w:szCs w:val="22"/>
        </w:rPr>
        <w:t xml:space="preserve">end of February 2016. </w:t>
      </w:r>
      <w:r w:rsidR="003371BB" w:rsidRPr="003371BB">
        <w:rPr>
          <w:rFonts w:asciiTheme="minorHAnsi" w:eastAsiaTheme="minorHAnsi" w:hAnsiTheme="minorHAnsi" w:cstheme="minorBidi"/>
          <w:color w:val="auto"/>
          <w:sz w:val="22"/>
          <w:szCs w:val="22"/>
        </w:rPr>
        <w:t xml:space="preserve">The </w:t>
      </w:r>
      <w:r w:rsidR="00031513">
        <w:rPr>
          <w:rFonts w:asciiTheme="minorHAnsi" w:eastAsiaTheme="minorHAnsi" w:hAnsiTheme="minorHAnsi" w:cstheme="minorBidi"/>
          <w:color w:val="auto"/>
          <w:sz w:val="22"/>
          <w:szCs w:val="22"/>
        </w:rPr>
        <w:t xml:space="preserve">GDPC will then work with those selected organizations to finalize the </w:t>
      </w:r>
      <w:r w:rsidR="003371BB" w:rsidRPr="003371BB">
        <w:rPr>
          <w:rFonts w:asciiTheme="minorHAnsi" w:eastAsiaTheme="minorHAnsi" w:hAnsiTheme="minorHAnsi" w:cstheme="minorBidi"/>
          <w:color w:val="auto"/>
          <w:sz w:val="22"/>
          <w:szCs w:val="22"/>
        </w:rPr>
        <w:t xml:space="preserve">details of the support that will be </w:t>
      </w:r>
      <w:r w:rsidR="003371BB" w:rsidRPr="003371BB">
        <w:rPr>
          <w:rFonts w:asciiTheme="minorHAnsi" w:eastAsiaTheme="minorHAnsi" w:hAnsiTheme="minorHAnsi" w:cstheme="minorBidi"/>
          <w:color w:val="auto"/>
          <w:sz w:val="22"/>
          <w:szCs w:val="22"/>
        </w:rPr>
        <w:lastRenderedPageBreak/>
        <w:t>provided in direct conversation w</w:t>
      </w:r>
      <w:r w:rsidR="00610E68">
        <w:rPr>
          <w:rFonts w:asciiTheme="minorHAnsi" w:eastAsiaTheme="minorHAnsi" w:hAnsiTheme="minorHAnsi" w:cstheme="minorBidi"/>
          <w:color w:val="auto"/>
          <w:sz w:val="22"/>
          <w:szCs w:val="22"/>
        </w:rPr>
        <w:t xml:space="preserve">ith the interested organizations. </w:t>
      </w:r>
      <w:r w:rsidR="00164A46">
        <w:rPr>
          <w:rFonts w:asciiTheme="minorHAnsi" w:eastAsiaTheme="minorHAnsi" w:hAnsiTheme="minorHAnsi" w:cstheme="minorBidi"/>
          <w:color w:val="auto"/>
          <w:sz w:val="22"/>
          <w:szCs w:val="22"/>
        </w:rPr>
        <w:t xml:space="preserve">Cases can be developed in different languages. The GDPC will make an effort to provide translation to English. </w:t>
      </w:r>
    </w:p>
    <w:p w14:paraId="290BED94" w14:textId="671A729C" w:rsidR="00096328" w:rsidRPr="00B85B52" w:rsidRDefault="00096328" w:rsidP="00B471BD">
      <w:pPr>
        <w:spacing w:after="120" w:line="240" w:lineRule="auto"/>
        <w:rPr>
          <w:b/>
        </w:rPr>
      </w:pPr>
      <w:r w:rsidRPr="00B85B52">
        <w:rPr>
          <w:b/>
          <w:szCs w:val="24"/>
        </w:rPr>
        <w:t>Selection criteria</w:t>
      </w:r>
      <w:r w:rsidR="001418C5" w:rsidRPr="00B85B52">
        <w:rPr>
          <w:b/>
          <w:szCs w:val="24"/>
        </w:rPr>
        <w:t xml:space="preserve"> for support requests</w:t>
      </w:r>
    </w:p>
    <w:p w14:paraId="49A60482" w14:textId="1BDE0D25" w:rsidR="00096328" w:rsidRPr="00B85B52" w:rsidRDefault="00096328" w:rsidP="00B471BD">
      <w:pPr>
        <w:spacing w:after="120" w:line="240" w:lineRule="auto"/>
      </w:pPr>
      <w:r w:rsidRPr="00B85B52">
        <w:t xml:space="preserve">For the </w:t>
      </w:r>
      <w:r w:rsidR="001418C5" w:rsidRPr="00B85B52">
        <w:t>selection of those case studies</w:t>
      </w:r>
      <w:r w:rsidRPr="00B85B52">
        <w:t xml:space="preserve"> </w:t>
      </w:r>
      <w:r w:rsidR="00DD40C3" w:rsidRPr="00B85B52">
        <w:t xml:space="preserve">that require additional funding or </w:t>
      </w:r>
      <w:r w:rsidRPr="00B85B52">
        <w:t xml:space="preserve">technical </w:t>
      </w:r>
      <w:r w:rsidRPr="00B85B52">
        <w:t>support</w:t>
      </w:r>
      <w:r w:rsidR="00AF00ED" w:rsidRPr="00B85B52">
        <w:t>,</w:t>
      </w:r>
      <w:r w:rsidRPr="00B85B52">
        <w:t xml:space="preserve"> </w:t>
      </w:r>
      <w:r w:rsidRPr="00B85B52">
        <w:t>the following aspects will be taken into consideratio</w:t>
      </w:r>
      <w:r w:rsidRPr="00B85B52">
        <w:t>n</w:t>
      </w:r>
      <w:r w:rsidR="00AF00ED" w:rsidRPr="00B85B52">
        <w:t>:</w:t>
      </w:r>
    </w:p>
    <w:p w14:paraId="0107BC7B" w14:textId="77777777" w:rsidR="00096328" w:rsidRPr="00B85B52" w:rsidRDefault="00096328" w:rsidP="007368A2">
      <w:pPr>
        <w:spacing w:after="0"/>
        <w:ind w:left="360"/>
        <w:rPr>
          <w:u w:val="single"/>
        </w:rPr>
      </w:pPr>
      <w:r w:rsidRPr="00B85B52">
        <w:rPr>
          <w:u w:val="single"/>
        </w:rPr>
        <w:t>Content</w:t>
      </w:r>
    </w:p>
    <w:p w14:paraId="20D67894" w14:textId="77777777" w:rsidR="00096328" w:rsidRPr="00B85B52" w:rsidRDefault="00096328" w:rsidP="00096328">
      <w:pPr>
        <w:pStyle w:val="ListParagraph"/>
        <w:numPr>
          <w:ilvl w:val="0"/>
          <w:numId w:val="26"/>
        </w:numPr>
        <w:spacing w:after="160" w:line="259" w:lineRule="auto"/>
      </w:pPr>
      <w:r w:rsidRPr="00B85B52">
        <w:rPr>
          <w:b/>
        </w:rPr>
        <w:t>Clarity and cohesion:</w:t>
      </w:r>
      <w:r w:rsidRPr="00B85B52">
        <w:t xml:space="preserve"> The short write up of the cases should show a clear structure that balances general information on context with details on the core elements of the coalition. </w:t>
      </w:r>
    </w:p>
    <w:p w14:paraId="5EDC7A97" w14:textId="1571B077" w:rsidR="00096328" w:rsidRPr="00B85B52" w:rsidRDefault="00096328" w:rsidP="00AF00ED">
      <w:pPr>
        <w:pStyle w:val="ListParagraph"/>
        <w:numPr>
          <w:ilvl w:val="0"/>
          <w:numId w:val="26"/>
        </w:numPr>
        <w:spacing w:after="160" w:line="259" w:lineRule="auto"/>
      </w:pPr>
      <w:r w:rsidRPr="00B85B52">
        <w:rPr>
          <w:b/>
        </w:rPr>
        <w:t>Address</w:t>
      </w:r>
      <w:r w:rsidR="005D0E2A" w:rsidRPr="00B85B52">
        <w:rPr>
          <w:b/>
        </w:rPr>
        <w:t>es</w:t>
      </w:r>
      <w:r w:rsidRPr="00B85B52">
        <w:rPr>
          <w:b/>
        </w:rPr>
        <w:t xml:space="preserve"> </w:t>
      </w:r>
      <w:r w:rsidR="00DB40C5" w:rsidRPr="00B85B52">
        <w:rPr>
          <w:b/>
        </w:rPr>
        <w:t xml:space="preserve">the </w:t>
      </w:r>
      <w:r w:rsidRPr="00B85B52">
        <w:rPr>
          <w:b/>
        </w:rPr>
        <w:t xml:space="preserve">core elements of </w:t>
      </w:r>
      <w:r w:rsidR="00DB40C5" w:rsidRPr="00B85B52">
        <w:rPr>
          <w:b/>
        </w:rPr>
        <w:t>coalition-building outlined above</w:t>
      </w:r>
      <w:r w:rsidRPr="00B85B52">
        <w:t xml:space="preserve">: </w:t>
      </w:r>
      <w:r w:rsidR="00DB40C5" w:rsidRPr="00B85B52">
        <w:t>of T</w:t>
      </w:r>
      <w:r w:rsidR="00AF00ED" w:rsidRPr="00B85B52">
        <w:t>he write up should clearly identify which of</w:t>
      </w:r>
      <w:r w:rsidRPr="00B85B52">
        <w:t xml:space="preserve"> the core elements</w:t>
      </w:r>
      <w:r w:rsidR="00AF00ED" w:rsidRPr="00B85B52">
        <w:t xml:space="preserve"> – </w:t>
      </w:r>
      <w:r w:rsidRPr="00B85B52">
        <w:t xml:space="preserve">catalysts, prioritization, information flows, shared branding, alignment, management, sustainability, explained above </w:t>
      </w:r>
      <w:r w:rsidR="00AF00ED" w:rsidRPr="00B85B52">
        <w:t xml:space="preserve">– </w:t>
      </w:r>
      <w:r w:rsidR="00DB40C5" w:rsidRPr="00B85B52">
        <w:t xml:space="preserve">are relevant to the case and </w:t>
      </w:r>
      <w:r w:rsidR="00AF00ED" w:rsidRPr="00B85B52">
        <w:t xml:space="preserve">will be </w:t>
      </w:r>
      <w:r w:rsidRPr="00B85B52">
        <w:t xml:space="preserve">addressed and discussed as part of the case study. </w:t>
      </w:r>
    </w:p>
    <w:p w14:paraId="4B57DA5E" w14:textId="160C621D" w:rsidR="00096328" w:rsidRPr="00B85B52" w:rsidRDefault="00096328" w:rsidP="00096328">
      <w:pPr>
        <w:pStyle w:val="ListParagraph"/>
        <w:numPr>
          <w:ilvl w:val="0"/>
          <w:numId w:val="26"/>
        </w:numPr>
        <w:spacing w:after="160" w:line="259" w:lineRule="auto"/>
      </w:pPr>
      <w:r w:rsidRPr="00B85B52">
        <w:rPr>
          <w:b/>
        </w:rPr>
        <w:t>Enables learning</w:t>
      </w:r>
      <w:r w:rsidRPr="00B85B52">
        <w:t xml:space="preserve">: The case that is being presented </w:t>
      </w:r>
      <w:r w:rsidR="00AF00ED" w:rsidRPr="00B85B52">
        <w:t xml:space="preserve">will easily </w:t>
      </w:r>
      <w:r w:rsidRPr="00B85B52">
        <w:t xml:space="preserve">enable others to learn from it, i.e. by presenting </w:t>
      </w:r>
      <w:r w:rsidR="00AF00ED" w:rsidRPr="00B85B52">
        <w:t xml:space="preserve">clear, concise </w:t>
      </w:r>
      <w:r w:rsidRPr="00B85B52">
        <w:t xml:space="preserve">lessons learned </w:t>
      </w:r>
      <w:r w:rsidR="00AF00ED" w:rsidRPr="00B85B52">
        <w:t xml:space="preserve">and </w:t>
      </w:r>
      <w:r w:rsidRPr="00B85B52">
        <w:t>providing guidance</w:t>
      </w:r>
      <w:r w:rsidR="00AF00ED" w:rsidRPr="00B85B52">
        <w:t xml:space="preserve"> for adapting and implementing similar strategies elsewhere</w:t>
      </w:r>
      <w:r w:rsidRPr="00B85B52">
        <w:t xml:space="preserve">.  </w:t>
      </w:r>
    </w:p>
    <w:p w14:paraId="046132B3" w14:textId="01A98E5C" w:rsidR="00096328" w:rsidRPr="00B85B52" w:rsidRDefault="00096328" w:rsidP="007368A2">
      <w:pPr>
        <w:spacing w:after="0"/>
        <w:ind w:left="360"/>
        <w:rPr>
          <w:u w:val="single"/>
        </w:rPr>
      </w:pPr>
      <w:r w:rsidRPr="00B85B52">
        <w:rPr>
          <w:u w:val="single"/>
        </w:rPr>
        <w:t>P</w:t>
      </w:r>
      <w:r w:rsidR="00AF00ED" w:rsidRPr="00B85B52">
        <w:rPr>
          <w:u w:val="single"/>
        </w:rPr>
        <w:t>lanning p</w:t>
      </w:r>
      <w:r w:rsidRPr="00B85B52">
        <w:rPr>
          <w:u w:val="single"/>
        </w:rPr>
        <w:t>racticalities</w:t>
      </w:r>
    </w:p>
    <w:p w14:paraId="1FE2BBBF" w14:textId="326BB580" w:rsidR="00096328" w:rsidRPr="00B85B52" w:rsidRDefault="00096328" w:rsidP="00096328">
      <w:pPr>
        <w:pStyle w:val="ListParagraph"/>
        <w:numPr>
          <w:ilvl w:val="0"/>
          <w:numId w:val="26"/>
        </w:numPr>
        <w:spacing w:after="160" w:line="259" w:lineRule="auto"/>
      </w:pPr>
      <w:r w:rsidRPr="00B85B52">
        <w:rPr>
          <w:b/>
        </w:rPr>
        <w:t>Timeliness</w:t>
      </w:r>
      <w:r w:rsidRPr="00B85B52">
        <w:t xml:space="preserve"> of submission</w:t>
      </w:r>
      <w:r w:rsidR="007D7B67">
        <w:t xml:space="preserve">. Deadline to submit short write-ups is February 29, 2016. </w:t>
      </w:r>
    </w:p>
    <w:p w14:paraId="58494323" w14:textId="1A3A6232" w:rsidR="00096328" w:rsidRPr="00B85B52" w:rsidRDefault="00ED2F8B" w:rsidP="00096328">
      <w:pPr>
        <w:pStyle w:val="ListParagraph"/>
        <w:numPr>
          <w:ilvl w:val="0"/>
          <w:numId w:val="26"/>
        </w:numPr>
        <w:spacing w:after="160" w:line="259" w:lineRule="auto"/>
      </w:pPr>
      <w:r w:rsidRPr="00B85B52">
        <w:rPr>
          <w:b/>
        </w:rPr>
        <w:t>Focal Point</w:t>
      </w:r>
      <w:r w:rsidRPr="00B85B52">
        <w:t>: A dedicated person</w:t>
      </w:r>
      <w:r w:rsidR="00096328" w:rsidRPr="00B85B52">
        <w:t xml:space="preserve"> for the development of the case study has been named</w:t>
      </w:r>
      <w:r w:rsidRPr="00B85B52">
        <w:t xml:space="preserve"> and contact information is provided</w:t>
      </w:r>
    </w:p>
    <w:p w14:paraId="0DA16AC3" w14:textId="77777777" w:rsidR="00096328" w:rsidRPr="00B85B52" w:rsidRDefault="00096328" w:rsidP="00096328">
      <w:pPr>
        <w:pStyle w:val="ListParagraph"/>
        <w:numPr>
          <w:ilvl w:val="0"/>
          <w:numId w:val="26"/>
        </w:numPr>
        <w:spacing w:after="160" w:line="259" w:lineRule="auto"/>
      </w:pPr>
      <w:r w:rsidRPr="00B85B52">
        <w:rPr>
          <w:b/>
        </w:rPr>
        <w:t>Feasibility</w:t>
      </w:r>
      <w:r w:rsidRPr="00B85B52">
        <w:t>: Case study needs to be implemented by end of June 2016</w:t>
      </w:r>
    </w:p>
    <w:p w14:paraId="66BB7A08" w14:textId="0C023CC8" w:rsidR="00AF7E49" w:rsidRPr="00B85B52" w:rsidRDefault="00096328" w:rsidP="00164A46">
      <w:pPr>
        <w:pStyle w:val="ListParagraph"/>
        <w:numPr>
          <w:ilvl w:val="0"/>
          <w:numId w:val="26"/>
        </w:numPr>
        <w:spacing w:after="160" w:line="259" w:lineRule="auto"/>
      </w:pPr>
      <w:r w:rsidRPr="00B85B52">
        <w:rPr>
          <w:b/>
        </w:rPr>
        <w:t xml:space="preserve">Required Support: </w:t>
      </w:r>
      <w:r w:rsidR="00ED2F8B" w:rsidRPr="00B85B52">
        <w:t>I</w:t>
      </w:r>
      <w:r w:rsidRPr="00B85B52">
        <w:t xml:space="preserve">f additional </w:t>
      </w:r>
      <w:r w:rsidR="00ED2F8B" w:rsidRPr="00B85B52">
        <w:t xml:space="preserve">financial or technical </w:t>
      </w:r>
      <w:r w:rsidRPr="00B85B52">
        <w:t>support is required, it needs to be clearly stated what kind of support is needed</w:t>
      </w:r>
      <w:r w:rsidR="00AF00ED" w:rsidRPr="00B85B52">
        <w:t xml:space="preserve"> and</w:t>
      </w:r>
      <w:r w:rsidRPr="00B85B52">
        <w:t xml:space="preserve"> what </w:t>
      </w:r>
      <w:r w:rsidR="00AF00ED" w:rsidRPr="00B85B52">
        <w:t xml:space="preserve">format </w:t>
      </w:r>
      <w:r w:rsidRPr="00B85B52">
        <w:t xml:space="preserve">of case study will be developed </w:t>
      </w:r>
    </w:p>
    <w:p w14:paraId="2AD7F5FC" w14:textId="4CE26DA4" w:rsidR="00A6008C" w:rsidRPr="00B85B52" w:rsidRDefault="00ED2F8B" w:rsidP="00A6008C">
      <w:pPr>
        <w:pStyle w:val="ListParagraph"/>
        <w:numPr>
          <w:ilvl w:val="0"/>
          <w:numId w:val="26"/>
        </w:numPr>
        <w:spacing w:after="160" w:line="259" w:lineRule="auto"/>
      </w:pPr>
      <w:r w:rsidRPr="00B85B52">
        <w:rPr>
          <w:b/>
        </w:rPr>
        <w:t>Language</w:t>
      </w:r>
      <w:r w:rsidRPr="00B85B52">
        <w:t xml:space="preserve">: </w:t>
      </w:r>
      <w:r w:rsidR="00AF7E49" w:rsidRPr="00B85B52">
        <w:t>E</w:t>
      </w:r>
      <w:r w:rsidR="00164A46" w:rsidRPr="00B85B52">
        <w:t>nglish is the preferred language, but submissions can also be made in Spanish, French</w:t>
      </w:r>
      <w:r w:rsidR="00AF00ED" w:rsidRPr="00B85B52">
        <w:t>,</w:t>
      </w:r>
      <w:r w:rsidR="00164A46" w:rsidRPr="00B85B52">
        <w:t xml:space="preserve"> German</w:t>
      </w:r>
      <w:r w:rsidR="00AF00ED" w:rsidRPr="00B85B52">
        <w:t>, or Arabic</w:t>
      </w:r>
      <w:r w:rsidR="00164A46" w:rsidRPr="00B85B52">
        <w:t xml:space="preserve">. The language does not have an impact on the selection of cases. </w:t>
      </w:r>
    </w:p>
    <w:p w14:paraId="3EE6BA8E" w14:textId="2692BFC2" w:rsidR="00A6008C" w:rsidRDefault="00A6008C" w:rsidP="00A6008C">
      <w:pPr>
        <w:spacing w:after="160" w:line="259" w:lineRule="auto"/>
        <w:rPr>
          <w:b/>
          <w:szCs w:val="24"/>
        </w:rPr>
      </w:pPr>
      <w:r>
        <w:rPr>
          <w:b/>
          <w:szCs w:val="24"/>
        </w:rPr>
        <w:t>Timeline</w:t>
      </w:r>
    </w:p>
    <w:p w14:paraId="2562DFDD" w14:textId="14947591" w:rsidR="00AF00ED" w:rsidRDefault="00ED2F8B" w:rsidP="00AF00ED">
      <w:pPr>
        <w:spacing w:after="160" w:line="259" w:lineRule="auto"/>
        <w:rPr>
          <w:szCs w:val="24"/>
        </w:rPr>
      </w:pPr>
      <w:r w:rsidRPr="00ED2F8B">
        <w:rPr>
          <w:noProof/>
        </w:rPr>
        <w:lastRenderedPageBreak/>
        <w:drawing>
          <wp:inline distT="0" distB="0" distL="0" distR="0" wp14:anchorId="60B3EA5B" wp14:editId="65B0348D">
            <wp:extent cx="6565981" cy="13906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8783" cy="1395479"/>
                    </a:xfrm>
                    <a:prstGeom prst="rect">
                      <a:avLst/>
                    </a:prstGeom>
                    <a:noFill/>
                    <a:ln>
                      <a:noFill/>
                    </a:ln>
                  </pic:spPr>
                </pic:pic>
              </a:graphicData>
            </a:graphic>
          </wp:inline>
        </w:drawing>
      </w:r>
    </w:p>
    <w:p w14:paraId="5D32E851" w14:textId="05074CC3" w:rsidR="00AF00ED" w:rsidRPr="00AF00ED" w:rsidRDefault="00AF00ED" w:rsidP="00B85B52">
      <w:pPr>
        <w:spacing w:after="160" w:line="240" w:lineRule="auto"/>
        <w:rPr>
          <w:b/>
          <w:szCs w:val="24"/>
        </w:rPr>
      </w:pPr>
      <w:r w:rsidRPr="00AF00ED">
        <w:rPr>
          <w:b/>
          <w:szCs w:val="24"/>
        </w:rPr>
        <w:t>Contact</w:t>
      </w:r>
    </w:p>
    <w:p w14:paraId="02C0C475" w14:textId="691EB029" w:rsidR="00AF00ED" w:rsidRDefault="00AF00ED" w:rsidP="00AF00ED">
      <w:pPr>
        <w:spacing w:after="160" w:line="259" w:lineRule="auto"/>
        <w:rPr>
          <w:szCs w:val="24"/>
        </w:rPr>
      </w:pPr>
      <w:r>
        <w:rPr>
          <w:szCs w:val="24"/>
        </w:rPr>
        <w:t>For further information</w:t>
      </w:r>
      <w:r w:rsidR="00B85B52">
        <w:rPr>
          <w:szCs w:val="24"/>
        </w:rPr>
        <w:t xml:space="preserve"> and questions</w:t>
      </w:r>
      <w:r>
        <w:rPr>
          <w:szCs w:val="24"/>
        </w:rPr>
        <w:t xml:space="preserve">, </w:t>
      </w:r>
      <w:r w:rsidR="00B85B52">
        <w:rPr>
          <w:szCs w:val="24"/>
        </w:rPr>
        <w:t>please email Karin Metz, GDPC Research Associate</w:t>
      </w:r>
      <w:r w:rsidR="007D7B67">
        <w:rPr>
          <w:szCs w:val="24"/>
        </w:rPr>
        <w:t>,</w:t>
      </w:r>
      <w:r w:rsidR="00B85B52">
        <w:rPr>
          <w:szCs w:val="24"/>
        </w:rPr>
        <w:t xml:space="preserve"> at </w:t>
      </w:r>
      <w:hyperlink r:id="rId13" w:history="1">
        <w:r w:rsidR="00B85B52" w:rsidRPr="00E9741F">
          <w:rPr>
            <w:rStyle w:val="Hyperlink"/>
            <w:szCs w:val="24"/>
          </w:rPr>
          <w:t>Karin.Metz2@redcross.org</w:t>
        </w:r>
      </w:hyperlink>
      <w:r w:rsidR="00B85B52">
        <w:rPr>
          <w:szCs w:val="24"/>
        </w:rPr>
        <w:t xml:space="preserve"> </w:t>
      </w:r>
      <w:bookmarkStart w:id="0" w:name="_GoBack"/>
      <w:bookmarkEnd w:id="0"/>
    </w:p>
    <w:p w14:paraId="4A69D16C" w14:textId="1E6EF765" w:rsidR="00AF00ED" w:rsidRDefault="00AF00ED" w:rsidP="00AF00ED">
      <w:pPr>
        <w:spacing w:after="160" w:line="259" w:lineRule="auto"/>
        <w:rPr>
          <w:szCs w:val="24"/>
        </w:rPr>
      </w:pPr>
    </w:p>
    <w:p w14:paraId="187F9FF3" w14:textId="77777777" w:rsidR="00B85B52" w:rsidRDefault="00B85B52" w:rsidP="00AF00ED">
      <w:pPr>
        <w:spacing w:after="160" w:line="259" w:lineRule="auto"/>
        <w:rPr>
          <w:szCs w:val="24"/>
        </w:rPr>
      </w:pPr>
    </w:p>
    <w:p w14:paraId="7327EACA" w14:textId="77777777" w:rsidR="00B85B52" w:rsidRDefault="00B85B52" w:rsidP="00AF00ED">
      <w:pPr>
        <w:spacing w:after="160" w:line="259" w:lineRule="auto"/>
        <w:rPr>
          <w:szCs w:val="24"/>
        </w:rPr>
      </w:pPr>
    </w:p>
    <w:p w14:paraId="5D674C74" w14:textId="77777777" w:rsidR="00B85B52" w:rsidRDefault="00B85B52" w:rsidP="00AF00ED">
      <w:pPr>
        <w:spacing w:after="160" w:line="259" w:lineRule="auto"/>
        <w:rPr>
          <w:szCs w:val="24"/>
        </w:rPr>
      </w:pPr>
    </w:p>
    <w:p w14:paraId="5EECEEC2" w14:textId="77777777" w:rsidR="00B85B52" w:rsidRDefault="00B85B52" w:rsidP="00AF00ED">
      <w:pPr>
        <w:spacing w:after="160" w:line="259" w:lineRule="auto"/>
        <w:rPr>
          <w:szCs w:val="24"/>
        </w:rPr>
      </w:pPr>
    </w:p>
    <w:p w14:paraId="4290628A" w14:textId="77777777" w:rsidR="00B85B52" w:rsidRDefault="00B85B52" w:rsidP="00AF00ED">
      <w:pPr>
        <w:spacing w:after="160" w:line="259" w:lineRule="auto"/>
        <w:rPr>
          <w:szCs w:val="24"/>
        </w:rPr>
      </w:pPr>
    </w:p>
    <w:p w14:paraId="38212EB6" w14:textId="77777777" w:rsidR="00B85B52" w:rsidRDefault="00B85B52" w:rsidP="00AF00ED">
      <w:pPr>
        <w:spacing w:after="160" w:line="259" w:lineRule="auto"/>
        <w:rPr>
          <w:szCs w:val="24"/>
        </w:rPr>
      </w:pPr>
    </w:p>
    <w:p w14:paraId="6C09C924" w14:textId="77777777" w:rsidR="00B85B52" w:rsidRPr="00A6008C" w:rsidRDefault="00B85B52" w:rsidP="00AF00ED">
      <w:pPr>
        <w:spacing w:after="160" w:line="259" w:lineRule="auto"/>
        <w:rPr>
          <w:szCs w:val="24"/>
        </w:rPr>
      </w:pPr>
    </w:p>
    <w:p w14:paraId="24CB6B8B" w14:textId="2AE96F11" w:rsidR="007368A2" w:rsidRDefault="007368A2" w:rsidP="007368A2">
      <w:pPr>
        <w:pStyle w:val="Heading1"/>
        <w:spacing w:before="0" w:line="240" w:lineRule="auto"/>
        <w:jc w:val="center"/>
        <w:rPr>
          <w:rFonts w:asciiTheme="minorHAnsi" w:hAnsiTheme="minorHAnsi"/>
        </w:rPr>
      </w:pPr>
      <w:r>
        <w:rPr>
          <w:rFonts w:asciiTheme="minorHAnsi" w:hAnsiTheme="minorHAnsi"/>
        </w:rPr>
        <w:t>SUBMISSION TEMPLATE</w:t>
      </w:r>
    </w:p>
    <w:p w14:paraId="0583D72A" w14:textId="77777777" w:rsidR="007368A2" w:rsidRPr="0045113A" w:rsidRDefault="007368A2" w:rsidP="007368A2">
      <w:pPr>
        <w:pStyle w:val="Heading1"/>
        <w:spacing w:before="0" w:line="240" w:lineRule="auto"/>
        <w:jc w:val="center"/>
        <w:rPr>
          <w:rFonts w:asciiTheme="minorHAnsi" w:hAnsiTheme="minorHAnsi"/>
        </w:rPr>
      </w:pPr>
      <w:r>
        <w:rPr>
          <w:rFonts w:asciiTheme="minorHAnsi" w:hAnsiTheme="minorHAnsi"/>
        </w:rPr>
        <w:t xml:space="preserve">Call for </w:t>
      </w:r>
      <w:r w:rsidRPr="0045113A">
        <w:rPr>
          <w:rFonts w:asciiTheme="minorHAnsi" w:hAnsiTheme="minorHAnsi"/>
        </w:rPr>
        <w:t>Case Studies on Coalition Building for Resilience</w:t>
      </w:r>
    </w:p>
    <w:p w14:paraId="2DE20A3A" w14:textId="77777777" w:rsidR="007368A2" w:rsidRPr="002F2406" w:rsidRDefault="007368A2" w:rsidP="007368A2">
      <w:pPr>
        <w:spacing w:after="120" w:line="240" w:lineRule="auto"/>
        <w:jc w:val="center"/>
        <w:rPr>
          <w:sz w:val="24"/>
          <w:szCs w:val="24"/>
        </w:rPr>
      </w:pPr>
      <w:r w:rsidRPr="00394D54">
        <w:rPr>
          <w:sz w:val="24"/>
          <w:szCs w:val="24"/>
        </w:rPr>
        <w:t>Showcasing relevant experience in support of the One Billion Coalition for Resilience</w:t>
      </w:r>
    </w:p>
    <w:tbl>
      <w:tblPr>
        <w:tblStyle w:val="GridTable6Colorful"/>
        <w:tblW w:w="0" w:type="auto"/>
        <w:tblLook w:val="04A0" w:firstRow="1" w:lastRow="0" w:firstColumn="1" w:lastColumn="0" w:noHBand="0" w:noVBand="1"/>
      </w:tblPr>
      <w:tblGrid>
        <w:gridCol w:w="9350"/>
      </w:tblGrid>
      <w:tr w:rsidR="007368A2" w14:paraId="7DAEEE1D" w14:textId="77777777" w:rsidTr="00736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AF0DBD" w14:textId="77777777" w:rsidR="007368A2" w:rsidRPr="00394D54" w:rsidRDefault="007368A2" w:rsidP="00761B1F">
            <w:pPr>
              <w:spacing w:after="120"/>
              <w:rPr>
                <w:b w:val="0"/>
                <w:i/>
              </w:rPr>
            </w:pPr>
            <w:r>
              <w:rPr>
                <w:b w:val="0"/>
                <w:i/>
              </w:rPr>
              <w:t xml:space="preserve">This form is meant to provide general overview information on the coalition but not to be the case study itself. It is planned to publish the narrative section below on </w:t>
            </w:r>
            <w:hyperlink r:id="rId14" w:history="1">
              <w:r w:rsidRPr="00A82628">
                <w:rPr>
                  <w:rStyle w:val="Hyperlink"/>
                  <w:i/>
                </w:rPr>
                <w:t>www.preparecenter.org</w:t>
              </w:r>
            </w:hyperlink>
            <w:r>
              <w:rPr>
                <w:b w:val="0"/>
                <w:i/>
              </w:rPr>
              <w:t xml:space="preserve"> </w:t>
            </w:r>
          </w:p>
        </w:tc>
      </w:tr>
      <w:tr w:rsidR="007368A2" w14:paraId="67B7CFDF" w14:textId="77777777" w:rsidTr="00736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3AF1C24D" w14:textId="77777777" w:rsidR="007368A2" w:rsidRDefault="007368A2" w:rsidP="00761B1F">
            <w:pPr>
              <w:spacing w:after="120"/>
              <w:rPr>
                <w:sz w:val="24"/>
              </w:rPr>
            </w:pPr>
            <w:r>
              <w:rPr>
                <w:sz w:val="24"/>
              </w:rPr>
              <w:t xml:space="preserve">Case study/coalition name: </w:t>
            </w:r>
          </w:p>
        </w:tc>
      </w:tr>
      <w:tr w:rsidR="007368A2" w14:paraId="72FB5585" w14:textId="77777777" w:rsidTr="007368A2">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11AE9E4B" w14:textId="790FE2EC" w:rsidR="007368A2" w:rsidRPr="0094445E" w:rsidRDefault="007368A2" w:rsidP="007368A2">
            <w:pPr>
              <w:spacing w:after="120"/>
              <w:rPr>
                <w:b w:val="0"/>
                <w:sz w:val="24"/>
              </w:rPr>
            </w:pPr>
            <w:r>
              <w:rPr>
                <w:sz w:val="24"/>
              </w:rPr>
              <w:t xml:space="preserve">Short narrative on the coalition </w:t>
            </w:r>
            <w:r>
              <w:rPr>
                <w:b w:val="0"/>
                <w:sz w:val="24"/>
              </w:rPr>
              <w:t xml:space="preserve">(i.e. context, purpose, members, impact)  </w:t>
            </w:r>
          </w:p>
        </w:tc>
      </w:tr>
      <w:tr w:rsidR="007368A2" w14:paraId="18D29B08" w14:textId="77777777" w:rsidTr="007368A2">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F0CCAF3" w14:textId="77777777" w:rsidR="007368A2" w:rsidRDefault="007368A2" w:rsidP="00761B1F">
            <w:pPr>
              <w:spacing w:after="120"/>
              <w:rPr>
                <w:sz w:val="24"/>
              </w:rPr>
            </w:pPr>
          </w:p>
        </w:tc>
      </w:tr>
      <w:tr w:rsidR="007368A2" w14:paraId="26BAF9FF" w14:textId="77777777" w:rsidTr="007368A2">
        <w:trPr>
          <w:trHeight w:val="26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0DD1050A" w14:textId="23A40642" w:rsidR="007368A2" w:rsidRDefault="007368A2" w:rsidP="00761B1F">
            <w:pPr>
              <w:spacing w:after="120"/>
              <w:rPr>
                <w:sz w:val="24"/>
              </w:rPr>
            </w:pPr>
            <w:r>
              <w:rPr>
                <w:sz w:val="24"/>
              </w:rPr>
              <w:t xml:space="preserve">Highlights of what other can learn from the case study: </w:t>
            </w:r>
          </w:p>
        </w:tc>
      </w:tr>
      <w:tr w:rsidR="007368A2" w14:paraId="300BA49E" w14:textId="77777777" w:rsidTr="007368A2">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FDD18C3" w14:textId="77777777" w:rsidR="007368A2" w:rsidRDefault="007368A2" w:rsidP="00761B1F">
            <w:pPr>
              <w:spacing w:after="120"/>
              <w:rPr>
                <w:sz w:val="24"/>
              </w:rPr>
            </w:pPr>
          </w:p>
        </w:tc>
      </w:tr>
      <w:tr w:rsidR="007368A2" w14:paraId="1D89E89D" w14:textId="77777777" w:rsidTr="007368A2">
        <w:trPr>
          <w:trHeight w:val="44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629231B5" w14:textId="727A105A" w:rsidR="007368A2" w:rsidRDefault="007368A2" w:rsidP="00761B1F">
            <w:pPr>
              <w:spacing w:after="120"/>
              <w:rPr>
                <w:sz w:val="24"/>
              </w:rPr>
            </w:pPr>
            <w:r>
              <w:rPr>
                <w:sz w:val="24"/>
              </w:rPr>
              <w:t>Links to existing resources/documents:</w:t>
            </w:r>
          </w:p>
        </w:tc>
      </w:tr>
      <w:tr w:rsidR="007368A2" w14:paraId="72E77C93" w14:textId="77777777" w:rsidTr="007368A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EAD8C2D" w14:textId="77777777" w:rsidR="007368A2" w:rsidRDefault="007368A2" w:rsidP="00761B1F">
            <w:pPr>
              <w:spacing w:after="120"/>
              <w:rPr>
                <w:sz w:val="24"/>
              </w:rPr>
            </w:pPr>
          </w:p>
        </w:tc>
      </w:tr>
      <w:tr w:rsidR="007368A2" w14:paraId="4CF48A77" w14:textId="77777777" w:rsidTr="007368A2">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35A318A0" w14:textId="3D0931E1" w:rsidR="007368A2" w:rsidRDefault="007368A2" w:rsidP="00761B1F">
            <w:pPr>
              <w:spacing w:after="120"/>
              <w:rPr>
                <w:sz w:val="24"/>
              </w:rPr>
            </w:pPr>
            <w:r>
              <w:rPr>
                <w:sz w:val="24"/>
              </w:rPr>
              <w:t xml:space="preserve">Short description of the resource that are available or are needed in order to develop the case study (i.e. technical support, financial and human resources). Please include information on the type of case study – text base, multi-media, video – that is envisioned: </w:t>
            </w:r>
          </w:p>
        </w:tc>
      </w:tr>
      <w:tr w:rsidR="007368A2" w14:paraId="035AD8F6" w14:textId="77777777" w:rsidTr="00761B1F">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2EE846B" w14:textId="77777777" w:rsidR="007368A2" w:rsidRDefault="007368A2" w:rsidP="00761B1F">
            <w:pPr>
              <w:spacing w:after="120"/>
              <w:rPr>
                <w:sz w:val="24"/>
              </w:rPr>
            </w:pPr>
          </w:p>
        </w:tc>
      </w:tr>
      <w:tr w:rsidR="007368A2" w14:paraId="18605429" w14:textId="77777777" w:rsidTr="007368A2">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539864D0" w14:textId="41A5033D" w:rsidR="007368A2" w:rsidRDefault="007368A2" w:rsidP="00761B1F">
            <w:pPr>
              <w:spacing w:after="120"/>
              <w:rPr>
                <w:sz w:val="24"/>
              </w:rPr>
            </w:pPr>
            <w:r>
              <w:rPr>
                <w:sz w:val="24"/>
              </w:rPr>
              <w:t xml:space="preserve">Name, position and contact information of focal point for case study: </w:t>
            </w:r>
          </w:p>
        </w:tc>
      </w:tr>
      <w:tr w:rsidR="007368A2" w14:paraId="0090BD09" w14:textId="77777777" w:rsidTr="00736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2184D94A" w14:textId="77777777" w:rsidR="007368A2" w:rsidRDefault="007368A2" w:rsidP="00761B1F">
            <w:pPr>
              <w:spacing w:after="120"/>
              <w:rPr>
                <w:sz w:val="24"/>
              </w:rPr>
            </w:pPr>
          </w:p>
        </w:tc>
      </w:tr>
    </w:tbl>
    <w:p w14:paraId="2BA10D0F" w14:textId="2DEEE859" w:rsidR="00096328" w:rsidRPr="007368A2" w:rsidRDefault="007368A2" w:rsidP="007368A2">
      <w:r>
        <w:t xml:space="preserve">Please send the information back to </w:t>
      </w:r>
      <w:hyperlink r:id="rId15" w:history="1">
        <w:r w:rsidRPr="00A82628">
          <w:rPr>
            <w:rStyle w:val="Hyperlink"/>
          </w:rPr>
          <w:t>gdpc@redcross.org</w:t>
        </w:r>
      </w:hyperlink>
      <w:r>
        <w:t xml:space="preserve"> before </w:t>
      </w:r>
      <w:r w:rsidR="007D7B67">
        <w:t xml:space="preserve">February 29, </w:t>
      </w:r>
      <w:r>
        <w:t>2016, specifying ‘</w:t>
      </w:r>
      <w:r w:rsidRPr="00EB27BF">
        <w:t>Case Studies for Coalition Building for Resilience’</w:t>
      </w:r>
      <w:r>
        <w:t xml:space="preserve"> in the subject line. </w:t>
      </w:r>
    </w:p>
    <w:sectPr w:rsidR="00096328" w:rsidRPr="007368A2" w:rsidSect="002366F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4CD3" w14:textId="77777777" w:rsidR="0007586D" w:rsidRDefault="0007586D" w:rsidP="00E27CB6">
      <w:pPr>
        <w:spacing w:after="0" w:line="240" w:lineRule="auto"/>
      </w:pPr>
      <w:r>
        <w:separator/>
      </w:r>
    </w:p>
  </w:endnote>
  <w:endnote w:type="continuationSeparator" w:id="0">
    <w:p w14:paraId="54BDFDB5" w14:textId="77777777" w:rsidR="0007586D" w:rsidRDefault="0007586D" w:rsidP="00E2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86730"/>
      <w:docPartObj>
        <w:docPartGallery w:val="Page Numbers (Bottom of Page)"/>
        <w:docPartUnique/>
      </w:docPartObj>
    </w:sdtPr>
    <w:sdtEndPr/>
    <w:sdtContent>
      <w:sdt>
        <w:sdtPr>
          <w:id w:val="1728636285"/>
          <w:docPartObj>
            <w:docPartGallery w:val="Page Numbers (Top of Page)"/>
            <w:docPartUnique/>
          </w:docPartObj>
        </w:sdtPr>
        <w:sdtEndPr/>
        <w:sdtContent>
          <w:p w14:paraId="0C65B8A6" w14:textId="77777777" w:rsidR="00A844EC" w:rsidRDefault="00A844EC" w:rsidP="00A844EC">
            <w:pPr>
              <w:pStyle w:val="Footer"/>
              <w:jc w:val="center"/>
            </w:pPr>
            <w:r w:rsidRPr="00A844EC">
              <w:rPr>
                <w:bCs/>
                <w:sz w:val="18"/>
                <w:szCs w:val="18"/>
              </w:rPr>
              <w:fldChar w:fldCharType="begin"/>
            </w:r>
            <w:r w:rsidRPr="00A844EC">
              <w:rPr>
                <w:bCs/>
                <w:sz w:val="18"/>
                <w:szCs w:val="18"/>
              </w:rPr>
              <w:instrText xml:space="preserve"> PAGE </w:instrText>
            </w:r>
            <w:r w:rsidRPr="00A844EC">
              <w:rPr>
                <w:bCs/>
                <w:sz w:val="18"/>
                <w:szCs w:val="18"/>
              </w:rPr>
              <w:fldChar w:fldCharType="separate"/>
            </w:r>
            <w:r w:rsidR="00A25661">
              <w:rPr>
                <w:bCs/>
                <w:noProof/>
                <w:sz w:val="18"/>
                <w:szCs w:val="18"/>
              </w:rPr>
              <w:t>2</w:t>
            </w:r>
            <w:r w:rsidRPr="00A844EC">
              <w:rPr>
                <w:bCs/>
                <w:sz w:val="18"/>
                <w:szCs w:val="18"/>
              </w:rPr>
              <w:fldChar w:fldCharType="end"/>
            </w:r>
            <w:r w:rsidRPr="00A844EC">
              <w:rPr>
                <w:sz w:val="18"/>
                <w:szCs w:val="18"/>
              </w:rPr>
              <w:t xml:space="preserve"> / </w:t>
            </w:r>
            <w:r w:rsidRPr="00A844EC">
              <w:rPr>
                <w:bCs/>
                <w:sz w:val="18"/>
                <w:szCs w:val="18"/>
              </w:rPr>
              <w:fldChar w:fldCharType="begin"/>
            </w:r>
            <w:r w:rsidRPr="00A844EC">
              <w:rPr>
                <w:bCs/>
                <w:sz w:val="18"/>
                <w:szCs w:val="18"/>
              </w:rPr>
              <w:instrText xml:space="preserve"> NUMPAGES  </w:instrText>
            </w:r>
            <w:r w:rsidRPr="00A844EC">
              <w:rPr>
                <w:bCs/>
                <w:sz w:val="18"/>
                <w:szCs w:val="18"/>
              </w:rPr>
              <w:fldChar w:fldCharType="separate"/>
            </w:r>
            <w:r w:rsidR="00A25661">
              <w:rPr>
                <w:bCs/>
                <w:noProof/>
                <w:sz w:val="18"/>
                <w:szCs w:val="18"/>
              </w:rPr>
              <w:t>4</w:t>
            </w:r>
            <w:r w:rsidRPr="00A844EC">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32023" w14:textId="77777777" w:rsidR="0007586D" w:rsidRDefault="0007586D" w:rsidP="00E27CB6">
      <w:pPr>
        <w:spacing w:after="0" w:line="240" w:lineRule="auto"/>
      </w:pPr>
      <w:r>
        <w:separator/>
      </w:r>
    </w:p>
  </w:footnote>
  <w:footnote w:type="continuationSeparator" w:id="0">
    <w:p w14:paraId="76726A6B" w14:textId="77777777" w:rsidR="0007586D" w:rsidRDefault="0007586D" w:rsidP="00E27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D70C" w14:textId="19E0A483" w:rsidR="0081271F" w:rsidRDefault="00E05F3E">
    <w:pPr>
      <w:pStyle w:val="Header"/>
    </w:pPr>
    <w:r>
      <w:rPr>
        <w:noProof/>
      </w:rPr>
      <w:drawing>
        <wp:anchor distT="0" distB="0" distL="114300" distR="114300" simplePos="0" relativeHeight="251657216" behindDoc="0" locked="0" layoutInCell="1" allowOverlap="1" wp14:anchorId="5FB3F483" wp14:editId="0197F290">
          <wp:simplePos x="0" y="0"/>
          <wp:positionH relativeFrom="margin">
            <wp:posOffset>-190500</wp:posOffset>
          </wp:positionH>
          <wp:positionV relativeFrom="paragraph">
            <wp:posOffset>-228600</wp:posOffset>
          </wp:positionV>
          <wp:extent cx="2533650" cy="658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PC Logo Horizontal Final CMYK.jpg"/>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2533650" cy="658526"/>
                  </a:xfrm>
                  <a:prstGeom prst="rect">
                    <a:avLst/>
                  </a:prstGeom>
                </pic:spPr>
              </pic:pic>
            </a:graphicData>
          </a:graphic>
          <wp14:sizeRelH relativeFrom="page">
            <wp14:pctWidth>0</wp14:pctWidth>
          </wp14:sizeRelH>
          <wp14:sizeRelV relativeFrom="page">
            <wp14:pctHeight>0</wp14:pctHeight>
          </wp14:sizeRelV>
        </wp:anchor>
      </w:drawing>
    </w:r>
    <w:r w:rsidR="0081271F">
      <w:tab/>
    </w:r>
    <w:r w:rsidR="0081271F">
      <w:tab/>
    </w:r>
    <w:r w:rsidR="007368A2">
      <w:t>January 2016</w:t>
    </w:r>
    <w:r w:rsidR="000F31F4">
      <w:t xml:space="preserve"> </w:t>
    </w:r>
  </w:p>
  <w:p w14:paraId="656AD1D5" w14:textId="2C4DBB8F" w:rsidR="008864E5" w:rsidRDefault="00886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4CB"/>
    <w:multiLevelType w:val="hybridMultilevel"/>
    <w:tmpl w:val="906E4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D19DF"/>
    <w:multiLevelType w:val="hybridMultilevel"/>
    <w:tmpl w:val="6A2EDB08"/>
    <w:lvl w:ilvl="0" w:tplc="8886FB9E">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46D13"/>
    <w:multiLevelType w:val="hybridMultilevel"/>
    <w:tmpl w:val="7944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E1A0D"/>
    <w:multiLevelType w:val="hybridMultilevel"/>
    <w:tmpl w:val="42C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B676E"/>
    <w:multiLevelType w:val="hybridMultilevel"/>
    <w:tmpl w:val="66C28E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9F0203"/>
    <w:multiLevelType w:val="hybridMultilevel"/>
    <w:tmpl w:val="4E906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42053"/>
    <w:multiLevelType w:val="hybridMultilevel"/>
    <w:tmpl w:val="7B0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E0CA0"/>
    <w:multiLevelType w:val="hybridMultilevel"/>
    <w:tmpl w:val="999800F0"/>
    <w:lvl w:ilvl="0" w:tplc="A02C39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B5458"/>
    <w:multiLevelType w:val="hybridMultilevel"/>
    <w:tmpl w:val="076A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AD351BB"/>
    <w:multiLevelType w:val="hybridMultilevel"/>
    <w:tmpl w:val="2A8A7C3C"/>
    <w:lvl w:ilvl="0" w:tplc="8AC66B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64B7F"/>
    <w:multiLevelType w:val="hybridMultilevel"/>
    <w:tmpl w:val="21C6E9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54288"/>
    <w:multiLevelType w:val="hybridMultilevel"/>
    <w:tmpl w:val="69787D82"/>
    <w:lvl w:ilvl="0" w:tplc="4C56D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64B6F"/>
    <w:multiLevelType w:val="hybridMultilevel"/>
    <w:tmpl w:val="0FC8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5615E"/>
    <w:multiLevelType w:val="hybridMultilevel"/>
    <w:tmpl w:val="4B043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75AB3"/>
    <w:multiLevelType w:val="hybridMultilevel"/>
    <w:tmpl w:val="7484501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5">
    <w:nsid w:val="654C4E86"/>
    <w:multiLevelType w:val="multilevel"/>
    <w:tmpl w:val="48E4E7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66A34CB2"/>
    <w:multiLevelType w:val="hybridMultilevel"/>
    <w:tmpl w:val="51EC4336"/>
    <w:lvl w:ilvl="0" w:tplc="C6B8FC2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955C60"/>
    <w:multiLevelType w:val="hybridMultilevel"/>
    <w:tmpl w:val="680E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9270B0"/>
    <w:multiLevelType w:val="hybridMultilevel"/>
    <w:tmpl w:val="3446B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AB207E"/>
    <w:multiLevelType w:val="hybridMultilevel"/>
    <w:tmpl w:val="7DF6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02299"/>
    <w:multiLevelType w:val="hybridMultilevel"/>
    <w:tmpl w:val="F3D49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D6AA0"/>
    <w:multiLevelType w:val="hybridMultilevel"/>
    <w:tmpl w:val="E0024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C3F36"/>
    <w:multiLevelType w:val="hybridMultilevel"/>
    <w:tmpl w:val="6D8C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F7EAE"/>
    <w:multiLevelType w:val="hybridMultilevel"/>
    <w:tmpl w:val="FB7C723C"/>
    <w:lvl w:ilvl="0" w:tplc="426A2F10">
      <w:start w:val="2"/>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0064E8"/>
    <w:multiLevelType w:val="hybridMultilevel"/>
    <w:tmpl w:val="D9ECF286"/>
    <w:lvl w:ilvl="0" w:tplc="04090005">
      <w:start w:val="1"/>
      <w:numFmt w:val="bullet"/>
      <w:lvlText w:val=""/>
      <w:lvlJc w:val="left"/>
      <w:pPr>
        <w:ind w:left="4230" w:hanging="360"/>
      </w:pPr>
      <w:rPr>
        <w:rFonts w:ascii="Wingdings" w:hAnsi="Wingdings" w:hint="default"/>
      </w:rPr>
    </w:lvl>
    <w:lvl w:ilvl="1" w:tplc="04090003">
      <w:start w:val="1"/>
      <w:numFmt w:val="bullet"/>
      <w:lvlText w:val="o"/>
      <w:lvlJc w:val="left"/>
      <w:pPr>
        <w:ind w:left="4950" w:hanging="360"/>
      </w:pPr>
      <w:rPr>
        <w:rFonts w:ascii="Courier New" w:hAnsi="Courier New" w:cs="Courier New" w:hint="default"/>
      </w:r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num w:numId="1">
    <w:abstractNumId w:val="19"/>
  </w:num>
  <w:num w:numId="2">
    <w:abstractNumId w:val="12"/>
  </w:num>
  <w:num w:numId="3">
    <w:abstractNumId w:val="0"/>
  </w:num>
  <w:num w:numId="4">
    <w:abstractNumId w:val="8"/>
  </w:num>
  <w:num w:numId="5">
    <w:abstractNumId w:val="6"/>
  </w:num>
  <w:num w:numId="6">
    <w:abstractNumId w:val="22"/>
  </w:num>
  <w:num w:numId="7">
    <w:abstractNumId w:val="2"/>
  </w:num>
  <w:num w:numId="8">
    <w:abstractNumId w:val="23"/>
  </w:num>
  <w:num w:numId="9">
    <w:abstractNumId w:val="1"/>
  </w:num>
  <w:num w:numId="10">
    <w:abstractNumId w:val="20"/>
  </w:num>
  <w:num w:numId="11">
    <w:abstractNumId w:val="18"/>
  </w:num>
  <w:num w:numId="12">
    <w:abstractNumId w:val="17"/>
  </w:num>
  <w:num w:numId="13">
    <w:abstractNumId w:val="15"/>
  </w:num>
  <w:num w:numId="14">
    <w:abstractNumId w:val="11"/>
  </w:num>
  <w:num w:numId="15">
    <w:abstractNumId w:val="16"/>
  </w:num>
  <w:num w:numId="16">
    <w:abstractNumId w:val="21"/>
  </w:num>
  <w:num w:numId="17">
    <w:abstractNumId w:val="9"/>
  </w:num>
  <w:num w:numId="18">
    <w:abstractNumId w:val="3"/>
  </w:num>
  <w:num w:numId="19">
    <w:abstractNumId w:val="4"/>
  </w:num>
  <w:num w:numId="20">
    <w:abstractNumId w:val="13"/>
  </w:num>
  <w:num w:numId="21">
    <w:abstractNumId w:val="5"/>
  </w:num>
  <w:num w:numId="22">
    <w:abstractNumId w:val="14"/>
  </w:num>
  <w:num w:numId="23">
    <w:abstractNumId w:val="24"/>
  </w:num>
  <w:num w:numId="24">
    <w:abstractNumId w:val="10"/>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FB"/>
    <w:rsid w:val="00001FCD"/>
    <w:rsid w:val="00003A37"/>
    <w:rsid w:val="000068A5"/>
    <w:rsid w:val="00011822"/>
    <w:rsid w:val="00031513"/>
    <w:rsid w:val="00031D73"/>
    <w:rsid w:val="00032FFF"/>
    <w:rsid w:val="000346CA"/>
    <w:rsid w:val="000500D6"/>
    <w:rsid w:val="00051E43"/>
    <w:rsid w:val="00071C4B"/>
    <w:rsid w:val="0007586D"/>
    <w:rsid w:val="000824D2"/>
    <w:rsid w:val="00096328"/>
    <w:rsid w:val="000A1DA6"/>
    <w:rsid w:val="000B0896"/>
    <w:rsid w:val="000C7600"/>
    <w:rsid w:val="000F31F4"/>
    <w:rsid w:val="000F6D2E"/>
    <w:rsid w:val="00104F78"/>
    <w:rsid w:val="00107072"/>
    <w:rsid w:val="001213FA"/>
    <w:rsid w:val="00123098"/>
    <w:rsid w:val="00123B5C"/>
    <w:rsid w:val="00134570"/>
    <w:rsid w:val="00140BDB"/>
    <w:rsid w:val="001418C5"/>
    <w:rsid w:val="001624C2"/>
    <w:rsid w:val="001645FB"/>
    <w:rsid w:val="00164A46"/>
    <w:rsid w:val="001755CD"/>
    <w:rsid w:val="00190123"/>
    <w:rsid w:val="00192189"/>
    <w:rsid w:val="001B170C"/>
    <w:rsid w:val="001B6601"/>
    <w:rsid w:val="001B785F"/>
    <w:rsid w:val="001B7BA4"/>
    <w:rsid w:val="001C1ED3"/>
    <w:rsid w:val="001C704A"/>
    <w:rsid w:val="001E2642"/>
    <w:rsid w:val="001F52FB"/>
    <w:rsid w:val="0020188C"/>
    <w:rsid w:val="00206620"/>
    <w:rsid w:val="00206E30"/>
    <w:rsid w:val="00226537"/>
    <w:rsid w:val="002366F5"/>
    <w:rsid w:val="00261EE2"/>
    <w:rsid w:val="00267B7A"/>
    <w:rsid w:val="00273D2F"/>
    <w:rsid w:val="002751A9"/>
    <w:rsid w:val="0028739B"/>
    <w:rsid w:val="002879EE"/>
    <w:rsid w:val="002A1192"/>
    <w:rsid w:val="002A16B2"/>
    <w:rsid w:val="002A65A5"/>
    <w:rsid w:val="002A7137"/>
    <w:rsid w:val="002B5857"/>
    <w:rsid w:val="002B7508"/>
    <w:rsid w:val="002C6866"/>
    <w:rsid w:val="002D3DCF"/>
    <w:rsid w:val="002D69E0"/>
    <w:rsid w:val="002F0639"/>
    <w:rsid w:val="002F2D6B"/>
    <w:rsid w:val="002F3486"/>
    <w:rsid w:val="002F4E66"/>
    <w:rsid w:val="00306B78"/>
    <w:rsid w:val="00311D80"/>
    <w:rsid w:val="003171BE"/>
    <w:rsid w:val="003238D5"/>
    <w:rsid w:val="003249A8"/>
    <w:rsid w:val="003311A0"/>
    <w:rsid w:val="003371BB"/>
    <w:rsid w:val="003476BE"/>
    <w:rsid w:val="00353F5E"/>
    <w:rsid w:val="003552DD"/>
    <w:rsid w:val="003647AF"/>
    <w:rsid w:val="00365D8F"/>
    <w:rsid w:val="003808A3"/>
    <w:rsid w:val="00385C89"/>
    <w:rsid w:val="00397FA1"/>
    <w:rsid w:val="003B0915"/>
    <w:rsid w:val="003B1289"/>
    <w:rsid w:val="003C6DC7"/>
    <w:rsid w:val="003D19BA"/>
    <w:rsid w:val="003D1E30"/>
    <w:rsid w:val="003E535F"/>
    <w:rsid w:val="0044037A"/>
    <w:rsid w:val="0045113A"/>
    <w:rsid w:val="0045684D"/>
    <w:rsid w:val="00461DB8"/>
    <w:rsid w:val="00487430"/>
    <w:rsid w:val="00493396"/>
    <w:rsid w:val="004973F2"/>
    <w:rsid w:val="004A7D4C"/>
    <w:rsid w:val="004B1F82"/>
    <w:rsid w:val="004C0ACB"/>
    <w:rsid w:val="004D5CD2"/>
    <w:rsid w:val="004E68FE"/>
    <w:rsid w:val="00502D5E"/>
    <w:rsid w:val="00513982"/>
    <w:rsid w:val="00522873"/>
    <w:rsid w:val="00537FA2"/>
    <w:rsid w:val="00542BCE"/>
    <w:rsid w:val="0054492B"/>
    <w:rsid w:val="005570B3"/>
    <w:rsid w:val="00562684"/>
    <w:rsid w:val="005A71CB"/>
    <w:rsid w:val="005B052B"/>
    <w:rsid w:val="005B3962"/>
    <w:rsid w:val="005B46BC"/>
    <w:rsid w:val="005B4891"/>
    <w:rsid w:val="005D0E2A"/>
    <w:rsid w:val="005D6C86"/>
    <w:rsid w:val="005E109E"/>
    <w:rsid w:val="005F267A"/>
    <w:rsid w:val="005F2800"/>
    <w:rsid w:val="0060410C"/>
    <w:rsid w:val="00610E68"/>
    <w:rsid w:val="00615BDD"/>
    <w:rsid w:val="00633AB0"/>
    <w:rsid w:val="006444D7"/>
    <w:rsid w:val="00652FF8"/>
    <w:rsid w:val="006537FE"/>
    <w:rsid w:val="00684E3E"/>
    <w:rsid w:val="00695418"/>
    <w:rsid w:val="00696698"/>
    <w:rsid w:val="006B4AF5"/>
    <w:rsid w:val="006C13C6"/>
    <w:rsid w:val="006C245C"/>
    <w:rsid w:val="006C67EC"/>
    <w:rsid w:val="006E38FE"/>
    <w:rsid w:val="007129F5"/>
    <w:rsid w:val="007219FD"/>
    <w:rsid w:val="00722EE9"/>
    <w:rsid w:val="007234B8"/>
    <w:rsid w:val="007368A2"/>
    <w:rsid w:val="00751E20"/>
    <w:rsid w:val="00755C59"/>
    <w:rsid w:val="00762ACF"/>
    <w:rsid w:val="00794767"/>
    <w:rsid w:val="0079520A"/>
    <w:rsid w:val="007A1C33"/>
    <w:rsid w:val="007B2214"/>
    <w:rsid w:val="007D4C65"/>
    <w:rsid w:val="007D7B67"/>
    <w:rsid w:val="00802185"/>
    <w:rsid w:val="00803EE8"/>
    <w:rsid w:val="00805C97"/>
    <w:rsid w:val="008100D5"/>
    <w:rsid w:val="0081271F"/>
    <w:rsid w:val="0086594A"/>
    <w:rsid w:val="00872EBA"/>
    <w:rsid w:val="008864E5"/>
    <w:rsid w:val="00892314"/>
    <w:rsid w:val="008948A5"/>
    <w:rsid w:val="008A0064"/>
    <w:rsid w:val="008A02C7"/>
    <w:rsid w:val="008A2C25"/>
    <w:rsid w:val="008B2104"/>
    <w:rsid w:val="008B6CF9"/>
    <w:rsid w:val="008C0126"/>
    <w:rsid w:val="008C46AD"/>
    <w:rsid w:val="008F12BD"/>
    <w:rsid w:val="008F4E85"/>
    <w:rsid w:val="00905399"/>
    <w:rsid w:val="00912045"/>
    <w:rsid w:val="00936877"/>
    <w:rsid w:val="00942979"/>
    <w:rsid w:val="009529B3"/>
    <w:rsid w:val="00953A48"/>
    <w:rsid w:val="009544B6"/>
    <w:rsid w:val="00967B5D"/>
    <w:rsid w:val="0097060A"/>
    <w:rsid w:val="00972B2D"/>
    <w:rsid w:val="009748A5"/>
    <w:rsid w:val="00975CBD"/>
    <w:rsid w:val="00995FB2"/>
    <w:rsid w:val="009B080D"/>
    <w:rsid w:val="009B2B9B"/>
    <w:rsid w:val="009B2EE0"/>
    <w:rsid w:val="009C2A6E"/>
    <w:rsid w:val="009E6A15"/>
    <w:rsid w:val="00A0604E"/>
    <w:rsid w:val="00A062D8"/>
    <w:rsid w:val="00A1129A"/>
    <w:rsid w:val="00A149DD"/>
    <w:rsid w:val="00A17D77"/>
    <w:rsid w:val="00A22D3F"/>
    <w:rsid w:val="00A23A6B"/>
    <w:rsid w:val="00A25661"/>
    <w:rsid w:val="00A3647C"/>
    <w:rsid w:val="00A5154C"/>
    <w:rsid w:val="00A6008C"/>
    <w:rsid w:val="00A63EF3"/>
    <w:rsid w:val="00A75B37"/>
    <w:rsid w:val="00A801C0"/>
    <w:rsid w:val="00A8308D"/>
    <w:rsid w:val="00A844EC"/>
    <w:rsid w:val="00A8649F"/>
    <w:rsid w:val="00AA5AFC"/>
    <w:rsid w:val="00AB2CF1"/>
    <w:rsid w:val="00AB43CF"/>
    <w:rsid w:val="00AF00ED"/>
    <w:rsid w:val="00AF7E49"/>
    <w:rsid w:val="00B22D54"/>
    <w:rsid w:val="00B41ACC"/>
    <w:rsid w:val="00B471BD"/>
    <w:rsid w:val="00B51D9C"/>
    <w:rsid w:val="00B65F3D"/>
    <w:rsid w:val="00B82795"/>
    <w:rsid w:val="00B85B52"/>
    <w:rsid w:val="00B86573"/>
    <w:rsid w:val="00BB45BE"/>
    <w:rsid w:val="00BC7E34"/>
    <w:rsid w:val="00BD0656"/>
    <w:rsid w:val="00BD1480"/>
    <w:rsid w:val="00BD1DC4"/>
    <w:rsid w:val="00BD5256"/>
    <w:rsid w:val="00C16173"/>
    <w:rsid w:val="00C21D99"/>
    <w:rsid w:val="00C53E56"/>
    <w:rsid w:val="00C56843"/>
    <w:rsid w:val="00C63E9D"/>
    <w:rsid w:val="00C725D0"/>
    <w:rsid w:val="00C73196"/>
    <w:rsid w:val="00C81404"/>
    <w:rsid w:val="00C82B51"/>
    <w:rsid w:val="00C93465"/>
    <w:rsid w:val="00C95615"/>
    <w:rsid w:val="00CA06A4"/>
    <w:rsid w:val="00CB07E5"/>
    <w:rsid w:val="00CB1654"/>
    <w:rsid w:val="00CB3049"/>
    <w:rsid w:val="00CC70D4"/>
    <w:rsid w:val="00CD264A"/>
    <w:rsid w:val="00CD339A"/>
    <w:rsid w:val="00CE1E1D"/>
    <w:rsid w:val="00CE3F42"/>
    <w:rsid w:val="00CF5F6D"/>
    <w:rsid w:val="00D02762"/>
    <w:rsid w:val="00D04B7F"/>
    <w:rsid w:val="00D20221"/>
    <w:rsid w:val="00D23766"/>
    <w:rsid w:val="00D257EF"/>
    <w:rsid w:val="00D37E72"/>
    <w:rsid w:val="00D40536"/>
    <w:rsid w:val="00D51645"/>
    <w:rsid w:val="00D7222C"/>
    <w:rsid w:val="00D76FCE"/>
    <w:rsid w:val="00D94818"/>
    <w:rsid w:val="00D96473"/>
    <w:rsid w:val="00DA3417"/>
    <w:rsid w:val="00DA3871"/>
    <w:rsid w:val="00DA3F88"/>
    <w:rsid w:val="00DB40C5"/>
    <w:rsid w:val="00DD3E1E"/>
    <w:rsid w:val="00DD40C3"/>
    <w:rsid w:val="00DE03AC"/>
    <w:rsid w:val="00DE274E"/>
    <w:rsid w:val="00DF4ED9"/>
    <w:rsid w:val="00E00F69"/>
    <w:rsid w:val="00E036D6"/>
    <w:rsid w:val="00E05F3E"/>
    <w:rsid w:val="00E1782A"/>
    <w:rsid w:val="00E27130"/>
    <w:rsid w:val="00E27CB6"/>
    <w:rsid w:val="00E44DA3"/>
    <w:rsid w:val="00E47EFF"/>
    <w:rsid w:val="00E66DD7"/>
    <w:rsid w:val="00E831B4"/>
    <w:rsid w:val="00E83243"/>
    <w:rsid w:val="00E871A9"/>
    <w:rsid w:val="00E94E76"/>
    <w:rsid w:val="00EC1958"/>
    <w:rsid w:val="00EC1D0E"/>
    <w:rsid w:val="00EC47B9"/>
    <w:rsid w:val="00ED021A"/>
    <w:rsid w:val="00ED2F8B"/>
    <w:rsid w:val="00ED348E"/>
    <w:rsid w:val="00EF3ECD"/>
    <w:rsid w:val="00EF6F5E"/>
    <w:rsid w:val="00F020B7"/>
    <w:rsid w:val="00F10815"/>
    <w:rsid w:val="00F11541"/>
    <w:rsid w:val="00F11654"/>
    <w:rsid w:val="00F30F9B"/>
    <w:rsid w:val="00F35CD1"/>
    <w:rsid w:val="00F4496F"/>
    <w:rsid w:val="00F4581B"/>
    <w:rsid w:val="00F67415"/>
    <w:rsid w:val="00F70C7F"/>
    <w:rsid w:val="00F8474E"/>
    <w:rsid w:val="00FA799A"/>
    <w:rsid w:val="00FB77CF"/>
    <w:rsid w:val="00FC0BFE"/>
    <w:rsid w:val="00FD6EC2"/>
    <w:rsid w:val="00FD78CF"/>
    <w:rsid w:val="00FE77A0"/>
    <w:rsid w:val="00FF2D2A"/>
    <w:rsid w:val="588E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CE8CF"/>
  <w15:docId w15:val="{49AC26A4-2415-4195-9807-E255B1E3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F5"/>
  </w:style>
  <w:style w:type="paragraph" w:styleId="Heading1">
    <w:name w:val="heading 1"/>
    <w:basedOn w:val="Normal"/>
    <w:next w:val="Normal"/>
    <w:link w:val="Heading1Char"/>
    <w:uiPriority w:val="9"/>
    <w:qFormat/>
    <w:rsid w:val="008127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7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7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CB6"/>
    <w:rPr>
      <w:sz w:val="20"/>
      <w:szCs w:val="20"/>
    </w:rPr>
  </w:style>
  <w:style w:type="character" w:styleId="FootnoteReference">
    <w:name w:val="footnote reference"/>
    <w:basedOn w:val="DefaultParagraphFont"/>
    <w:uiPriority w:val="99"/>
    <w:semiHidden/>
    <w:unhideWhenUsed/>
    <w:rsid w:val="00E27CB6"/>
    <w:rPr>
      <w:vertAlign w:val="superscript"/>
    </w:rPr>
  </w:style>
  <w:style w:type="character" w:styleId="Hyperlink">
    <w:name w:val="Hyperlink"/>
    <w:basedOn w:val="DefaultParagraphFont"/>
    <w:uiPriority w:val="99"/>
    <w:unhideWhenUsed/>
    <w:rsid w:val="00E27CB6"/>
    <w:rPr>
      <w:color w:val="0000FF"/>
      <w:u w:val="single"/>
    </w:rPr>
  </w:style>
  <w:style w:type="paragraph" w:styleId="ListParagraph">
    <w:name w:val="List Paragraph"/>
    <w:basedOn w:val="Normal"/>
    <w:uiPriority w:val="34"/>
    <w:qFormat/>
    <w:rsid w:val="00A1129A"/>
    <w:pPr>
      <w:ind w:left="720"/>
      <w:contextualSpacing/>
    </w:pPr>
  </w:style>
  <w:style w:type="character" w:customStyle="1" w:styleId="Heading1Char">
    <w:name w:val="Heading 1 Char"/>
    <w:basedOn w:val="DefaultParagraphFont"/>
    <w:link w:val="Heading1"/>
    <w:uiPriority w:val="9"/>
    <w:rsid w:val="008127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271F"/>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1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7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1F"/>
  </w:style>
  <w:style w:type="paragraph" w:styleId="Footer">
    <w:name w:val="footer"/>
    <w:basedOn w:val="Normal"/>
    <w:link w:val="FooterChar"/>
    <w:uiPriority w:val="99"/>
    <w:unhideWhenUsed/>
    <w:rsid w:val="0081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1F"/>
  </w:style>
  <w:style w:type="paragraph" w:customStyle="1" w:styleId="Default">
    <w:name w:val="Default"/>
    <w:rsid w:val="00306B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4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2B"/>
    <w:rPr>
      <w:rFonts w:ascii="Segoe UI" w:hAnsi="Segoe UI" w:cs="Segoe UI"/>
      <w:sz w:val="18"/>
      <w:szCs w:val="18"/>
    </w:rPr>
  </w:style>
  <w:style w:type="character" w:styleId="CommentReference">
    <w:name w:val="annotation reference"/>
    <w:basedOn w:val="DefaultParagraphFont"/>
    <w:uiPriority w:val="99"/>
    <w:semiHidden/>
    <w:unhideWhenUsed/>
    <w:rsid w:val="003B1289"/>
    <w:rPr>
      <w:sz w:val="16"/>
      <w:szCs w:val="16"/>
    </w:rPr>
  </w:style>
  <w:style w:type="paragraph" w:styleId="CommentText">
    <w:name w:val="annotation text"/>
    <w:basedOn w:val="Normal"/>
    <w:link w:val="CommentTextChar"/>
    <w:uiPriority w:val="99"/>
    <w:semiHidden/>
    <w:unhideWhenUsed/>
    <w:rsid w:val="003B1289"/>
    <w:pPr>
      <w:spacing w:line="240" w:lineRule="auto"/>
    </w:pPr>
    <w:rPr>
      <w:sz w:val="20"/>
      <w:szCs w:val="20"/>
    </w:rPr>
  </w:style>
  <w:style w:type="character" w:customStyle="1" w:styleId="CommentTextChar">
    <w:name w:val="Comment Text Char"/>
    <w:basedOn w:val="DefaultParagraphFont"/>
    <w:link w:val="CommentText"/>
    <w:uiPriority w:val="99"/>
    <w:semiHidden/>
    <w:rsid w:val="003B1289"/>
    <w:rPr>
      <w:sz w:val="20"/>
      <w:szCs w:val="20"/>
    </w:rPr>
  </w:style>
  <w:style w:type="paragraph" w:styleId="CommentSubject">
    <w:name w:val="annotation subject"/>
    <w:basedOn w:val="CommentText"/>
    <w:next w:val="CommentText"/>
    <w:link w:val="CommentSubjectChar"/>
    <w:uiPriority w:val="99"/>
    <w:semiHidden/>
    <w:unhideWhenUsed/>
    <w:rsid w:val="003B1289"/>
    <w:rPr>
      <w:b/>
      <w:bCs/>
    </w:rPr>
  </w:style>
  <w:style w:type="character" w:customStyle="1" w:styleId="CommentSubjectChar">
    <w:name w:val="Comment Subject Char"/>
    <w:basedOn w:val="CommentTextChar"/>
    <w:link w:val="CommentSubject"/>
    <w:uiPriority w:val="99"/>
    <w:semiHidden/>
    <w:rsid w:val="003B1289"/>
    <w:rPr>
      <w:b/>
      <w:bCs/>
      <w:sz w:val="20"/>
      <w:szCs w:val="20"/>
    </w:rPr>
  </w:style>
  <w:style w:type="paragraph" w:customStyle="1" w:styleId="BodyA">
    <w:name w:val="Body A"/>
    <w:rsid w:val="00936877"/>
    <w:pPr>
      <w:spacing w:after="0" w:line="240" w:lineRule="auto"/>
    </w:pPr>
    <w:rPr>
      <w:rFonts w:ascii="Helvetica" w:eastAsia="ヒラギノ角ゴ Pro W3" w:hAnsi="Helvetica" w:cs="Times New Roman"/>
      <w:color w:val="000000"/>
      <w:sz w:val="24"/>
      <w:szCs w:val="20"/>
    </w:rPr>
  </w:style>
  <w:style w:type="table" w:styleId="GridTable4-Accent3">
    <w:name w:val="Grid Table 4 Accent 3"/>
    <w:basedOn w:val="TableNormal"/>
    <w:uiPriority w:val="49"/>
    <w:rsid w:val="007368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7368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7368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B471BD"/>
    <w:rPr>
      <w:color w:val="800080" w:themeColor="followedHyperlink"/>
      <w:u w:val="single"/>
    </w:rPr>
  </w:style>
  <w:style w:type="paragraph" w:styleId="NormalWeb">
    <w:name w:val="Normal (Web)"/>
    <w:basedOn w:val="Normal"/>
    <w:uiPriority w:val="99"/>
    <w:semiHidden/>
    <w:unhideWhenUsed/>
    <w:rsid w:val="001C1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19708">
      <w:bodyDiv w:val="1"/>
      <w:marLeft w:val="0"/>
      <w:marRight w:val="0"/>
      <w:marTop w:val="0"/>
      <w:marBottom w:val="0"/>
      <w:divBdr>
        <w:top w:val="none" w:sz="0" w:space="0" w:color="auto"/>
        <w:left w:val="none" w:sz="0" w:space="0" w:color="auto"/>
        <w:bottom w:val="none" w:sz="0" w:space="0" w:color="auto"/>
        <w:right w:val="none" w:sz="0" w:space="0" w:color="auto"/>
      </w:divBdr>
    </w:div>
    <w:div w:id="1491872940">
      <w:bodyDiv w:val="1"/>
      <w:marLeft w:val="0"/>
      <w:marRight w:val="0"/>
      <w:marTop w:val="0"/>
      <w:marBottom w:val="0"/>
      <w:divBdr>
        <w:top w:val="none" w:sz="0" w:space="0" w:color="auto"/>
        <w:left w:val="none" w:sz="0" w:space="0" w:color="auto"/>
        <w:bottom w:val="none" w:sz="0" w:space="0" w:color="auto"/>
        <w:right w:val="none" w:sz="0" w:space="0" w:color="auto"/>
      </w:divBdr>
    </w:div>
    <w:div w:id="1549730646">
      <w:bodyDiv w:val="1"/>
      <w:marLeft w:val="0"/>
      <w:marRight w:val="0"/>
      <w:marTop w:val="0"/>
      <w:marBottom w:val="0"/>
      <w:divBdr>
        <w:top w:val="none" w:sz="0" w:space="0" w:color="auto"/>
        <w:left w:val="none" w:sz="0" w:space="0" w:color="auto"/>
        <w:bottom w:val="none" w:sz="0" w:space="0" w:color="auto"/>
        <w:right w:val="none" w:sz="0" w:space="0" w:color="auto"/>
      </w:divBdr>
    </w:div>
    <w:div w:id="18670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c.org/one-billion-coalition" TargetMode="External"/><Relationship Id="rId13" Type="http://schemas.openxmlformats.org/officeDocument/2006/relationships/hyperlink" Target="mailto:Karin.Metz2@redcros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c@redcross.org" TargetMode="External"/><Relationship Id="rId5" Type="http://schemas.openxmlformats.org/officeDocument/2006/relationships/webSettings" Target="webSettings.xml"/><Relationship Id="rId15" Type="http://schemas.openxmlformats.org/officeDocument/2006/relationships/hyperlink" Target="mailto:gdpc@redcross.org" TargetMode="External"/><Relationship Id="rId10" Type="http://schemas.openxmlformats.org/officeDocument/2006/relationships/hyperlink" Target="http://preparecenter.org/resources/guidance-improved-case-stu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parecenter.org" TargetMode="External"/><Relationship Id="rId14" Type="http://schemas.openxmlformats.org/officeDocument/2006/relationships/hyperlink" Target="http://www.prepare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7DF1-332A-4671-B9B1-99DF7D75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MetzGarcia</dc:creator>
  <cp:lastModifiedBy>Metz, Karin</cp:lastModifiedBy>
  <cp:revision>2</cp:revision>
  <cp:lastPrinted>2016-01-13T20:15:00Z</cp:lastPrinted>
  <dcterms:created xsi:type="dcterms:W3CDTF">2016-01-14T21:37:00Z</dcterms:created>
  <dcterms:modified xsi:type="dcterms:W3CDTF">2016-01-14T21:37:00Z</dcterms:modified>
</cp:coreProperties>
</file>